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E2B8C" w:rsidTr="003F3714">
        <w:trPr>
          <w:trHeight w:val="961"/>
          <w:jc w:val="center"/>
        </w:trPr>
        <w:tc>
          <w:tcPr>
            <w:tcW w:w="3321" w:type="dxa"/>
          </w:tcPr>
          <w:p w:rsidR="004E2B8C" w:rsidRDefault="004E2B8C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4E2B8C" w:rsidRDefault="0053611A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E2B8C" w:rsidRDefault="004E2B8C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4E2B8C" w:rsidRPr="006A08A7" w:rsidRDefault="004E2B8C" w:rsidP="004E2B8C">
      <w:pPr>
        <w:pStyle w:val="2"/>
        <w:rPr>
          <w:rFonts w:ascii="Times New Roman" w:hAnsi="Times New Roman"/>
          <w:i w:val="0"/>
        </w:rPr>
      </w:pPr>
      <w:r w:rsidRPr="006A08A7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4E2B8C" w:rsidRPr="004E2B8C" w:rsidRDefault="004E2B8C" w:rsidP="004E2B8C">
      <w:pPr>
        <w:rPr>
          <w:rFonts w:ascii="Times New Roman" w:hAnsi="Times New Roman" w:cs="Times New Roman"/>
          <w:b/>
        </w:rPr>
      </w:pPr>
    </w:p>
    <w:p w:rsidR="004E2B8C" w:rsidRPr="004E2B8C" w:rsidRDefault="004E2B8C" w:rsidP="004E2B8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E2B8C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4E2B8C" w:rsidRPr="004E2B8C" w:rsidRDefault="004E2B8C" w:rsidP="004E2B8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4E2B8C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4E2B8C" w:rsidRP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>1</w:t>
      </w:r>
      <w:r w:rsidR="0093462D">
        <w:rPr>
          <w:rFonts w:ascii="Times New Roman" w:hAnsi="Times New Roman" w:cs="Times New Roman"/>
          <w:sz w:val="28"/>
          <w:szCs w:val="28"/>
        </w:rPr>
        <w:t>3.11.2023</w:t>
      </w:r>
      <w:r w:rsidRPr="004E2B8C">
        <w:rPr>
          <w:rFonts w:ascii="Times New Roman" w:hAnsi="Times New Roman" w:cs="Times New Roman"/>
          <w:sz w:val="28"/>
          <w:szCs w:val="28"/>
        </w:rPr>
        <w:t xml:space="preserve"> года                           с. Николаевка</w:t>
      </w:r>
      <w:r w:rsidRPr="004E2B8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</w:t>
      </w:r>
      <w:r w:rsidR="0093462D">
        <w:rPr>
          <w:rFonts w:ascii="Times New Roman" w:hAnsi="Times New Roman" w:cs="Times New Roman"/>
          <w:sz w:val="28"/>
          <w:szCs w:val="28"/>
        </w:rPr>
        <w:t>78</w:t>
      </w:r>
      <w:r w:rsidRPr="004E2B8C">
        <w:rPr>
          <w:rFonts w:ascii="Times New Roman" w:hAnsi="Times New Roman" w:cs="Times New Roman"/>
          <w:sz w:val="28"/>
          <w:szCs w:val="28"/>
        </w:rPr>
        <w:t>-п</w:t>
      </w:r>
    </w:p>
    <w:p w:rsidR="004E2B8C" w:rsidRDefault="004E2B8C" w:rsidP="004E2B8C">
      <w:pPr>
        <w:rPr>
          <w:bCs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4E2B8C">
        <w:rPr>
          <w:rFonts w:ascii="Times New Roman" w:hAnsi="Times New Roman" w:cs="Times New Roman"/>
          <w:bCs/>
          <w:sz w:val="28"/>
          <w:szCs w:val="28"/>
        </w:rPr>
        <w:t>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 w:rsidRPr="004E2B8C">
        <w:rPr>
          <w:rFonts w:ascii="Times New Roman" w:hAnsi="Times New Roman" w:cs="Times New Roman"/>
          <w:sz w:val="28"/>
          <w:szCs w:val="28"/>
        </w:rPr>
        <w:t>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       На основании статей 179 и 179.3 Бюджетного кодекса Российской Федерации, статьи 55 Устава муниципального образования Николаевский сельсовет Саракташского района Оренбургской области с целью эффективного использования бюджетных средств, совершенствования программно-целевого обеспечения пр</w:t>
      </w:r>
      <w:r>
        <w:rPr>
          <w:rFonts w:ascii="Times New Roman" w:hAnsi="Times New Roman" w:cs="Times New Roman"/>
          <w:sz w:val="28"/>
          <w:szCs w:val="28"/>
        </w:rPr>
        <w:t>оцессов управления: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ar31" w:history="1">
        <w:r w:rsidRPr="004E2B8C">
          <w:rPr>
            <w:rStyle w:val="affffe"/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4E2B8C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 (приложение 1).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2. Утвердить Методические </w:t>
      </w:r>
      <w:hyperlink r:id="rId10" w:anchor="Par191" w:history="1">
        <w:r w:rsidRPr="004E2B8C">
          <w:rPr>
            <w:rStyle w:val="affffe"/>
            <w:rFonts w:ascii="Times New Roman" w:eastAsia="Calibri" w:hAnsi="Times New Roman" w:cs="Times New Roman"/>
            <w:sz w:val="28"/>
            <w:szCs w:val="28"/>
          </w:rPr>
          <w:t>указания</w:t>
        </w:r>
      </w:hyperlink>
      <w:r w:rsidRPr="004E2B8C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муниципальных программ муниципального образования Николаевский сельсовет Саракташского района Оренбургской области (приложение 2).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опубликования размещения на официальном сайте администрации муниципального образования Николаевский сельсовет Саракташского района. </w:t>
      </w: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462D" w:rsidRPr="0093462D" w:rsidRDefault="0093462D" w:rsidP="0093462D">
      <w:pPr>
        <w:ind w:right="-5" w:firstLine="0"/>
        <w:rPr>
          <w:rFonts w:ascii="Times New Roman" w:hAnsi="Times New Roman" w:cs="Times New Roman"/>
          <w:sz w:val="28"/>
          <w:szCs w:val="28"/>
        </w:rPr>
      </w:pPr>
      <w:r w:rsidRPr="0093462D">
        <w:rPr>
          <w:rFonts w:ascii="Times New Roman" w:hAnsi="Times New Roman" w:cs="Times New Roman"/>
          <w:sz w:val="28"/>
          <w:szCs w:val="28"/>
        </w:rPr>
        <w:t xml:space="preserve">ВРИО Главы муниципального образования </w:t>
      </w:r>
    </w:p>
    <w:p w:rsidR="0093462D" w:rsidRPr="0093462D" w:rsidRDefault="0093462D" w:rsidP="0093462D">
      <w:pPr>
        <w:ind w:right="-5" w:firstLine="0"/>
        <w:rPr>
          <w:rFonts w:ascii="Times New Roman" w:hAnsi="Times New Roman" w:cs="Times New Roman"/>
          <w:sz w:val="28"/>
          <w:szCs w:val="28"/>
        </w:rPr>
      </w:pPr>
      <w:r w:rsidRPr="0093462D">
        <w:rPr>
          <w:rFonts w:ascii="Times New Roman" w:hAnsi="Times New Roman" w:cs="Times New Roman"/>
          <w:sz w:val="28"/>
          <w:szCs w:val="28"/>
        </w:rPr>
        <w:t xml:space="preserve">Николаевский сельсовет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462D">
        <w:rPr>
          <w:rFonts w:ascii="Times New Roman" w:hAnsi="Times New Roman" w:cs="Times New Roman"/>
          <w:sz w:val="28"/>
          <w:szCs w:val="28"/>
        </w:rPr>
        <w:t xml:space="preserve"> З.А. Султангузина</w:t>
      </w: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0"/>
        <w:rPr>
          <w:rFonts w:ascii="Times New Roman" w:hAnsi="Times New Roman" w:cs="Times New Roman"/>
          <w:szCs w:val="28"/>
        </w:rPr>
      </w:pPr>
      <w:r w:rsidRPr="004E2B8C">
        <w:rPr>
          <w:rFonts w:ascii="Times New Roman" w:hAnsi="Times New Roman" w:cs="Times New Roman"/>
          <w:szCs w:val="28"/>
        </w:rPr>
        <w:t>Разослано: бухгалтерии, прокурору района, в дело.</w:t>
      </w:r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085F03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разработки, реализации и оценки эффективности</w:t>
      </w:r>
    </w:p>
    <w:p w:rsidR="00103480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>
        <w:rPr>
          <w:b/>
        </w:rPr>
        <w:t xml:space="preserve">муниципальных </w:t>
      </w:r>
      <w:r w:rsidR="00085F03" w:rsidRPr="00085F03">
        <w:rPr>
          <w:b/>
        </w:rPr>
        <w:t xml:space="preserve">программ </w:t>
      </w:r>
      <w:r w:rsidR="00196968">
        <w:rPr>
          <w:b/>
        </w:rPr>
        <w:t xml:space="preserve">Николаевского </w:t>
      </w:r>
      <w:r>
        <w:rPr>
          <w:b/>
        </w:rPr>
        <w:t xml:space="preserve"> сельсовета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F27EB4">
      <w:pPr>
        <w:pStyle w:val="ConsPlusTitle"/>
        <w:numPr>
          <w:ilvl w:val="0"/>
          <w:numId w:val="2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C0A99" w:rsidRDefault="00FC0A99" w:rsidP="00FC0A99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разработки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, реализации и проведения оценки эффективности</w:t>
      </w:r>
      <w:r w:rsidR="00196968">
        <w:rPr>
          <w:rFonts w:ascii="Times New Roman" w:hAnsi="Times New Roman" w:cs="Times New Roman"/>
          <w:sz w:val="28"/>
          <w:szCs w:val="28"/>
        </w:rPr>
        <w:t xml:space="preserve">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.</w:t>
      </w:r>
      <w:r w:rsidRPr="0076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3C6" w:rsidRPr="00E4220B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181C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  <w:r w:rsidR="003F2604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5E53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0" w:name="sub_10042"/>
      <w:r w:rsidR="00EA14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96968">
        <w:rPr>
          <w:rFonts w:ascii="Times New Roman" w:hAnsi="Times New Roman" w:cs="Times New Roman"/>
          <w:sz w:val="28"/>
          <w:szCs w:val="28"/>
        </w:rPr>
        <w:t xml:space="preserve"> 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</w:p>
    <w:bookmarkEnd w:id="0"/>
    <w:p w:rsidR="005071CA" w:rsidRPr="00A05121" w:rsidRDefault="005071CA" w:rsidP="005E53C2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2D004D" w:rsidRPr="004A3714">
        <w:rPr>
          <w:rFonts w:ascii="Times New Roman" w:hAnsi="Times New Roman"/>
          <w:sz w:val="28"/>
          <w:szCs w:val="28"/>
        </w:rPr>
        <w:t xml:space="preserve"> сельсовета Саракташского района;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>Понятия «региональный проект» и «приоритетный проект» 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устанавливающими порядок организации проектной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исполнительной власти, соответствующих положениям о таких органах исполнительной власти. 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2D004D">
        <w:rPr>
          <w:rFonts w:ascii="Times New Roman" w:hAnsi="Times New Roman" w:cs="Times New Roman"/>
          <w:sz w:val="28"/>
          <w:szCs w:val="28"/>
        </w:rPr>
        <w:t>сельсовета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9D39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Pr="00203AEA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91731C" w:rsidRPr="005E35DB" w:rsidRDefault="0091731C" w:rsidP="0091731C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6584E" w:rsidRPr="0094487E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исходя из следующих принципов:</w:t>
      </w:r>
    </w:p>
    <w:p w:rsidR="00C23054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, определенных в прогнозе социально-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период, </w:t>
      </w:r>
      <w:hyperlink r:id="rId11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12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196968" w:rsidRPr="00196968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период;</w:t>
      </w:r>
    </w:p>
    <w:p w:rsidR="00C23054" w:rsidRPr="0076584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соответствующих показателей национальных целей;</w:t>
      </w:r>
    </w:p>
    <w:p w:rsidR="0076584E" w:rsidRPr="00305123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196968">
        <w:rPr>
          <w:rFonts w:ascii="Times New Roman" w:hAnsi="Times New Roman" w:cs="Times New Roman"/>
          <w:sz w:val="28"/>
          <w:szCs w:val="28"/>
        </w:rPr>
        <w:t>Николаевский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677F1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приоритетов социально-экономического развития, 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>приводится следующая информация: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исполнительной власти,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800DB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lastRenderedPageBreak/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сельсовета,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8B20C2" w:rsidRDefault="005839EC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sz w:val="28"/>
          <w:szCs w:val="28"/>
        </w:rPr>
        <w:t>з)</w:t>
      </w:r>
      <w:r w:rsidR="0091731C" w:rsidRPr="008B20C2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8B20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8B20C2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неналоговых расходов по форме согласно приложению № 5.</w:t>
      </w:r>
      <w:r w:rsidR="00734C10" w:rsidRPr="008B20C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8B20C2" w:rsidRDefault="00BC426F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196968" w:rsidRPr="008B20C2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5CE" w:rsidRPr="008B20C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7405CE" w:rsidRPr="00C51F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68E2" w:rsidRPr="00C51F5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а исключением обусловленных </w:t>
      </w:r>
      <w:r w:rsidR="001E0280" w:rsidRPr="001E0280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7405C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7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5E53C2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0A3AAC">
      <w:pPr>
        <w:pStyle w:val="ConsPlusTitle"/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1731C" w:rsidRP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778E">
        <w:rPr>
          <w:rFonts w:ascii="Times New Roman" w:hAnsi="Times New Roman" w:cs="Times New Roman"/>
          <w:sz w:val="28"/>
          <w:szCs w:val="28"/>
        </w:rPr>
        <w:t xml:space="preserve"> 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3" w:name="P206"/>
      <w:bookmarkEnd w:id="3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4D08D9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B8507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A3C9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C7519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>прилагаются 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</w:t>
      </w:r>
      <w:r w:rsidRPr="001279FB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0925E0" w:rsidRPr="00173F0A">
        <w:rPr>
          <w:rFonts w:ascii="Times New Roman" w:hAnsi="Times New Roman" w:cs="Times New Roman"/>
          <w:sz w:val="28"/>
          <w:szCs w:val="28"/>
        </w:rPr>
        <w:t>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 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065F63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461F72">
        <w:rPr>
          <w:rFonts w:ascii="Times New Roman" w:hAnsi="Times New Roman" w:cs="Times New Roman"/>
          <w:sz w:val="28"/>
          <w:szCs w:val="28"/>
        </w:rPr>
        <w:t xml:space="preserve"> </w:t>
      </w:r>
      <w:r w:rsidR="00461F72" w:rsidRPr="00461F72">
        <w:rPr>
          <w:rFonts w:ascii="Times New Roman" w:hAnsi="Times New Roman" w:cs="Times New Roman"/>
          <w:sz w:val="28"/>
          <w:szCs w:val="28"/>
        </w:rPr>
        <w:t>сельсовета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236"/>
      <w:bookmarkEnd w:id="4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EB38A6">
      <w:pPr>
        <w:pStyle w:val="ConsPlusNormal"/>
        <w:spacing w:before="240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124F6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</w:t>
      </w:r>
      <w:r w:rsidR="008B20C2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>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1279FB">
        <w:rPr>
          <w:rFonts w:ascii="Times New Roman" w:hAnsi="Times New Roman" w:cs="Times New Roman"/>
          <w:sz w:val="28"/>
          <w:szCs w:val="28"/>
        </w:rPr>
        <w:t>сельсовета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</w:t>
      </w:r>
      <w:r w:rsidR="00934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>с региональными органами власти и (или) органами власти Сар</w:t>
      </w:r>
      <w:r w:rsidR="008B20C2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 xml:space="preserve">кташского района, документов стратегического планирования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1279FB">
        <w:rPr>
          <w:rFonts w:ascii="Times New Roman" w:hAnsi="Times New Roman" w:cs="Times New Roman"/>
          <w:sz w:val="28"/>
          <w:szCs w:val="28"/>
        </w:rPr>
        <w:t>сельсовета.</w:t>
      </w:r>
    </w:p>
    <w:p w:rsidR="00EB38A6" w:rsidRPr="009C6A0F" w:rsidRDefault="00EB38A6" w:rsidP="00EB38A6">
      <w:pPr>
        <w:pStyle w:val="ConsPlusNormal"/>
        <w:spacing w:before="240" w:after="100" w:afterAutospacing="1"/>
        <w:ind w:firstLine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9C603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(администрации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A0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</w:t>
      </w:r>
      <w:r w:rsidR="00BD6998">
        <w:rPr>
          <w:rFonts w:ascii="Times New Roman" w:hAnsi="Times New Roman" w:cs="Times New Roman"/>
          <w:sz w:val="28"/>
          <w:szCs w:val="28"/>
        </w:rPr>
        <w:lastRenderedPageBreak/>
        <w:t xml:space="preserve">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96D2C" w:rsidRDefault="00996D2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1731C" w:rsidRPr="00140CD0" w:rsidRDefault="0091731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91731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9173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C630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</w:t>
      </w:r>
      <w:r w:rsidRPr="00387E4B">
        <w:rPr>
          <w:rFonts w:ascii="Times New Roman" w:hAnsi="Times New Roman" w:cs="Times New Roman"/>
          <w:sz w:val="28"/>
          <w:szCs w:val="28"/>
        </w:rPr>
        <w:lastRenderedPageBreak/>
        <w:t>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392DC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>, мероприятий (результатов) их структурных 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A372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4240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6179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/>
          <w:sz w:val="28"/>
          <w:szCs w:val="28"/>
        </w:rPr>
        <w:t xml:space="preserve"> </w:t>
      </w:r>
      <w:r w:rsidR="00AA3726">
        <w:rPr>
          <w:rFonts w:ascii="Times New Roman" w:hAnsi="Times New Roman"/>
          <w:sz w:val="28"/>
          <w:szCs w:val="28"/>
        </w:rPr>
        <w:t>сельсовета</w:t>
      </w:r>
      <w:r w:rsidR="00AA3726" w:rsidRPr="00487043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A3726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lastRenderedPageBreak/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A37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C5CA9" w:rsidSect="00CF0C7C">
          <w:headerReference w:type="even" r:id="rId13"/>
          <w:headerReference w:type="default" r:id="rId14"/>
          <w:pgSz w:w="11906" w:h="16840"/>
          <w:pgMar w:top="1134" w:right="851" w:bottom="1134" w:left="1701" w:header="357" w:footer="0" w:gutter="0"/>
          <w:cols w:space="720"/>
          <w:noEndnote/>
          <w:titlePg/>
          <w:docGrid w:linePitch="326"/>
        </w:sectPr>
      </w:pP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03835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CF0C7C" w:rsidRDefault="00915918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CF0C7C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Default="009C603F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9159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</w:t>
      </w:r>
      <w:r w:rsidR="00523543">
        <w:rPr>
          <w:rFonts w:ascii="Times New Roman" w:hAnsi="Times New Roman" w:cs="Times New Roman"/>
          <w:sz w:val="28"/>
          <w:szCs w:val="28"/>
        </w:rPr>
        <w:t xml:space="preserve"> </w:t>
      </w:r>
      <w:r w:rsidR="00915918"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159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0C7C" w:rsidRPr="00CF0C7C" w:rsidRDefault="006E4D37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муниципальной политики на территории муниципального образования Николаевский сельсовет Саракташского района Оренбургской области»</w:t>
      </w:r>
    </w:p>
    <w:p w:rsidR="00FB22CC" w:rsidRPr="00CF0C7C" w:rsidRDefault="00FB22CC" w:rsidP="00CF0C7C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6C3607" w:rsidP="006B4E3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4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4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CF0C7C" w:rsidP="006C360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D659F" w:rsidRPr="005D659F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средств бюджета</w:t>
            </w: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07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  <w:r w:rsidR="008A3B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5"/>
          <w:headerReference w:type="default" r:id="rId16"/>
          <w:headerReference w:type="first" r:id="rId17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Pr="00CF0C7C" w:rsidRDefault="006E4D37" w:rsidP="00D52DD8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5570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2DD8" w:rsidRDefault="00D52DD8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6E4D3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 w:rsidR="006E4D37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сельсовета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1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2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6C5F6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цию (наименование 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2CE0" w:rsidRPr="009F49A4" w:rsidRDefault="004B2CE0" w:rsidP="009F49A4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2A9B" w:rsidRDefault="00BF2A9B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исполнительной власти,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  <w:hyperlink r:id="rId18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2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5669FA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64CEF" w:rsidRPr="00CF0C7C" w:rsidRDefault="006E4D37" w:rsidP="00964CE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964C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065F63">
        <w:rPr>
          <w:rFonts w:ascii="Times New Roman" w:hAnsi="Times New Roman"/>
        </w:rPr>
        <w:t xml:space="preserve"> сельсовета</w:t>
      </w:r>
      <w:r w:rsidRPr="00D566EC">
        <w:rPr>
          <w:rFonts w:ascii="Times New Roman" w:hAnsi="Times New Roman"/>
        </w:rPr>
        <w:t xml:space="preserve"> 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74C46" w:rsidRDefault="00574C46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96DFF" w:rsidRPr="00CF0C7C" w:rsidRDefault="006E4D37" w:rsidP="00196DF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96DF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lastRenderedPageBreak/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Pr="00CF0C7C" w:rsidRDefault="00823AAA" w:rsidP="00823AAA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823AAA" w:rsidRDefault="00823AAA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spacing w:after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53611A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975" cy="44767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53611A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28775" cy="44767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5.9pt;margin-top:18.05pt;width:49.45pt;height:21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" filled="f" stroked="f">
            <v:textbox style="mso-fit-shape-to-text:t">
              <w:txbxContent>
                <w:p w:rsidR="00227070" w:rsidRDefault="00227070" w:rsidP="004D6DBD">
                  <w:pPr>
                    <w:ind w:firstLine="0"/>
                    <w:jc w:val="left"/>
                  </w:pPr>
                </w:p>
              </w:txbxContent>
            </v:textbox>
          </v:shape>
        </w:pic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C7" w:rsidRDefault="00AD1BC7" w:rsidP="00417AFD">
      <w:r>
        <w:separator/>
      </w:r>
    </w:p>
  </w:endnote>
  <w:endnote w:type="continuationSeparator" w:id="1">
    <w:p w:rsidR="00AD1BC7" w:rsidRDefault="00AD1BC7" w:rsidP="0041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C7" w:rsidRDefault="00AD1BC7" w:rsidP="00417AFD">
      <w:r>
        <w:separator/>
      </w:r>
    </w:p>
  </w:footnote>
  <w:footnote w:type="continuationSeparator" w:id="1">
    <w:p w:rsidR="00AD1BC7" w:rsidRDefault="00AD1BC7" w:rsidP="00417AFD">
      <w:r>
        <w:continuationSeparator/>
      </w:r>
    </w:p>
  </w:footnote>
  <w:footnote w:id="2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3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6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7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8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9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10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1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2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6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7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8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9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1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2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53611A">
      <w:rPr>
        <w:rStyle w:val="affff2"/>
        <w:noProof/>
      </w:rPr>
      <w:t>17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fldSimple w:instr=" PAGE   \* MERGEFORMAT ">
      <w:r>
        <w:t>2</w:t>
      </w:r>
    </w:fldSimple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53611A" w:rsidRPr="0053611A">
      <w:rPr>
        <w:rFonts w:ascii="Times New Roman" w:hAnsi="Times New Roman" w:cs="Times New Roman"/>
        <w:b/>
        <w:noProof/>
      </w:rPr>
      <w:t>38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7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2"/>
  </w:num>
  <w:num w:numId="19">
    <w:abstractNumId w:val="9"/>
  </w:num>
  <w:num w:numId="20">
    <w:abstractNumId w:val="24"/>
  </w:num>
  <w:num w:numId="21">
    <w:abstractNumId w:val="26"/>
  </w:num>
  <w:num w:numId="22">
    <w:abstractNumId w:val="13"/>
  </w:num>
  <w:num w:numId="23">
    <w:abstractNumId w:val="20"/>
  </w:num>
  <w:num w:numId="24">
    <w:abstractNumId w:val="18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B94"/>
    <w:rsid w:val="00065CBE"/>
    <w:rsid w:val="00065F63"/>
    <w:rsid w:val="00066712"/>
    <w:rsid w:val="00066E0E"/>
    <w:rsid w:val="0006778E"/>
    <w:rsid w:val="000679A2"/>
    <w:rsid w:val="000702CB"/>
    <w:rsid w:val="00070F51"/>
    <w:rsid w:val="0007105B"/>
    <w:rsid w:val="0007113A"/>
    <w:rsid w:val="00071196"/>
    <w:rsid w:val="0007166D"/>
    <w:rsid w:val="00073410"/>
    <w:rsid w:val="00073566"/>
    <w:rsid w:val="0007495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968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BBC"/>
    <w:rsid w:val="002021A5"/>
    <w:rsid w:val="0020238A"/>
    <w:rsid w:val="00202554"/>
    <w:rsid w:val="00202C7D"/>
    <w:rsid w:val="00202EAF"/>
    <w:rsid w:val="00203AEA"/>
    <w:rsid w:val="00203C5A"/>
    <w:rsid w:val="002042DE"/>
    <w:rsid w:val="00204C3A"/>
    <w:rsid w:val="00205180"/>
    <w:rsid w:val="00205A6E"/>
    <w:rsid w:val="00205CD9"/>
    <w:rsid w:val="00205DD9"/>
    <w:rsid w:val="0020701E"/>
    <w:rsid w:val="00210127"/>
    <w:rsid w:val="00210E0C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4077"/>
    <w:rsid w:val="0029533E"/>
    <w:rsid w:val="0029549C"/>
    <w:rsid w:val="002956BB"/>
    <w:rsid w:val="00296241"/>
    <w:rsid w:val="00296FF9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60BAF"/>
    <w:rsid w:val="003616D5"/>
    <w:rsid w:val="00361A5A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4B2"/>
    <w:rsid w:val="003D1C97"/>
    <w:rsid w:val="003D1D61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714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2B8C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3F0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611A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3E9F"/>
    <w:rsid w:val="005A498D"/>
    <w:rsid w:val="005A6958"/>
    <w:rsid w:val="005A6C2A"/>
    <w:rsid w:val="005A7B8B"/>
    <w:rsid w:val="005B060C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8A7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4E33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3607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4D37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0C2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62D"/>
    <w:rsid w:val="00934757"/>
    <w:rsid w:val="00934D2A"/>
    <w:rsid w:val="00935258"/>
    <w:rsid w:val="00935506"/>
    <w:rsid w:val="00935EAC"/>
    <w:rsid w:val="00936F24"/>
    <w:rsid w:val="009371AD"/>
    <w:rsid w:val="009379DA"/>
    <w:rsid w:val="00937B8F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166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03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E15"/>
    <w:rsid w:val="00AC77B3"/>
    <w:rsid w:val="00AC793C"/>
    <w:rsid w:val="00AC7C80"/>
    <w:rsid w:val="00AD0B1B"/>
    <w:rsid w:val="00AD1B27"/>
    <w:rsid w:val="00AD1BC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BF7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C17"/>
    <w:rsid w:val="00DE5833"/>
    <w:rsid w:val="00DE62F5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315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F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file:///F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CA4D-DCF4-4CEE-A887-249EFE3C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8491</Words>
  <Characters>48399</Characters>
  <Application>Microsoft Office Word</Application>
  <DocSecurity>0</DocSecurity>
  <Lines>403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О внесении изменений в постановление Правительства</vt:lpstr>
      <vt:lpstr>    АДМИНИСТРАЦИЯ НИКОЛАЕВСКОГО СЕЛЬСОВЕТА САРАКТАШСКОГО РАЙОНА ОРЕНБУРГСКОЙ ОБЛАСТИ</vt:lpstr>
      <vt:lpstr>    Общие положения</vt:lpstr>
      <vt:lpstr>    </vt:lpstr>
      <vt:lpstr>    II. Требования к содержанию муниципальной программы</vt:lpstr>
      <vt:lpstr>    </vt:lpstr>
      <vt:lpstr>    Ш. Порядок разработки муниципальной программы</vt:lpstr>
      <vt:lpstr>    </vt:lpstr>
      <vt:lpstr>    IV. Реализация муниципальной программы</vt:lpstr>
      <vt:lpstr>    V. Оценка эффективности реализации</vt:lpstr>
      <vt:lpstr/>
      <vt:lpstr>        I. Общие положения</vt:lpstr>
      <vt:lpstr>        II. Оценка степени реализации структурных элементов</vt:lpstr>
      <vt:lpstr>        III. Оценка степени соответствия произведенных затрат</vt:lpstr>
      <vt:lpstr>        IV. Оценка эффективности использования средств</vt:lpstr>
      <vt:lpstr>        V. Оценка степени решения задач структурных элементов</vt:lpstr>
      <vt:lpstr>        VI. Оценка эффективности реализации структурного элемента</vt:lpstr>
      <vt:lpstr>        VII. Оценка степени достижения цели муниципальной программы</vt:lpstr>
      <vt:lpstr>        VIII. Оценка эффективности реализации</vt:lpstr>
    </vt:vector>
  </TitlesOfParts>
  <Company>НПП "Гарант-Сервис"</Company>
  <LinksUpToDate>false</LinksUpToDate>
  <CharactersWithSpaces>56777</CharactersWithSpaces>
  <SharedDoc>false</SharedDoc>
  <HLinks>
    <vt:vector size="42" baseType="variant">
      <vt:variant>
        <vt:i4>2228264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  <vt:variant>
        <vt:i4>68748406</vt:i4>
      </vt:variant>
      <vt:variant>
        <vt:i4>3</vt:i4>
      </vt:variant>
      <vt:variant>
        <vt:i4>0</vt:i4>
      </vt:variant>
      <vt:variant>
        <vt:i4>5</vt:i4>
      </vt:variant>
      <vt:variant>
        <vt:lpwstr>F:\Users\1\Desktop\Порядок разработки муниц. программ.docx</vt:lpwstr>
      </vt:variant>
      <vt:variant>
        <vt:lpwstr>Par191</vt:lpwstr>
      </vt:variant>
      <vt:variant>
        <vt:i4>69862479</vt:i4>
      </vt:variant>
      <vt:variant>
        <vt:i4>0</vt:i4>
      </vt:variant>
      <vt:variant>
        <vt:i4>0</vt:i4>
      </vt:variant>
      <vt:variant>
        <vt:i4>5</vt:i4>
      </vt:variant>
      <vt:variant>
        <vt:lpwstr>F:\Users\1\Desktop\Порядок разработки муниц. программ.docx</vt:lpwstr>
      </vt:variant>
      <vt:variant>
        <vt:lpwstr>Par31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Пользователь Windows</cp:lastModifiedBy>
  <cp:revision>2</cp:revision>
  <cp:lastPrinted>2023-01-12T09:44:00Z</cp:lastPrinted>
  <dcterms:created xsi:type="dcterms:W3CDTF">2024-01-10T06:10:00Z</dcterms:created>
  <dcterms:modified xsi:type="dcterms:W3CDTF">2024-01-10T06:10:00Z</dcterms:modified>
</cp:coreProperties>
</file>