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29788F" w:rsidTr="00017928">
        <w:trPr>
          <w:trHeight w:val="1142"/>
          <w:jc w:val="center"/>
        </w:trPr>
        <w:tc>
          <w:tcPr>
            <w:tcW w:w="3321" w:type="dxa"/>
          </w:tcPr>
          <w:p w:rsidR="0029788F" w:rsidRDefault="0029788F" w:rsidP="00017928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29788F" w:rsidRDefault="0029788F" w:rsidP="00017928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9788F" w:rsidRDefault="0029788F" w:rsidP="00017928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29788F" w:rsidRPr="0088499A" w:rsidRDefault="0029788F" w:rsidP="0029788F">
      <w:pPr>
        <w:pStyle w:val="a4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29788F" w:rsidRPr="0088499A" w:rsidRDefault="0029788F" w:rsidP="0029788F">
      <w:pPr>
        <w:pStyle w:val="a4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29788F" w:rsidRPr="0088499A" w:rsidRDefault="0029788F" w:rsidP="0029788F">
      <w:pPr>
        <w:jc w:val="center"/>
        <w:rPr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29788F" w:rsidRDefault="0029788F" w:rsidP="0029788F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29788F" w:rsidRDefault="0029788F" w:rsidP="0029788F">
      <w:pPr>
        <w:pStyle w:val="a6"/>
        <w:tabs>
          <w:tab w:val="left" w:pos="708"/>
        </w:tabs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19.02.2024 года                      с. Николаевка</w:t>
      </w:r>
      <w:r>
        <w:rPr>
          <w:sz w:val="28"/>
          <w:szCs w:val="28"/>
        </w:rPr>
        <w:tab/>
      </w:r>
      <w:r w:rsidRPr="0062360D">
        <w:rPr>
          <w:sz w:val="28"/>
          <w:szCs w:val="28"/>
        </w:rPr>
        <w:t xml:space="preserve">                                             № 12-п</w:t>
      </w:r>
    </w:p>
    <w:p w:rsidR="0044017B" w:rsidRDefault="0044017B" w:rsidP="0044017B">
      <w:pPr>
        <w:pStyle w:val="2"/>
        <w:spacing w:after="0" w:line="240" w:lineRule="auto"/>
        <w:ind w:left="851" w:right="849"/>
        <w:jc w:val="center"/>
        <w:rPr>
          <w:rFonts w:ascii="Times New Roman" w:hAnsi="Times New Roman"/>
          <w:sz w:val="28"/>
          <w:szCs w:val="28"/>
        </w:rPr>
      </w:pPr>
    </w:p>
    <w:p w:rsidR="0044017B" w:rsidRDefault="0044017B" w:rsidP="0044017B">
      <w:pPr>
        <w:pStyle w:val="2"/>
        <w:spacing w:after="0" w:line="240" w:lineRule="auto"/>
        <w:ind w:left="851" w:right="849"/>
        <w:jc w:val="center"/>
        <w:rPr>
          <w:rFonts w:ascii="Times New Roman" w:hAnsi="Times New Roman"/>
          <w:sz w:val="28"/>
          <w:szCs w:val="28"/>
        </w:rPr>
      </w:pPr>
    </w:p>
    <w:p w:rsidR="0044017B" w:rsidRDefault="0044017B" w:rsidP="0044017B">
      <w:pPr>
        <w:pStyle w:val="2"/>
        <w:spacing w:after="0" w:line="240" w:lineRule="auto"/>
        <w:ind w:left="851" w:right="849"/>
        <w:jc w:val="center"/>
        <w:rPr>
          <w:rFonts w:ascii="Times New Roman" w:hAnsi="Times New Roman"/>
          <w:sz w:val="28"/>
          <w:szCs w:val="28"/>
        </w:rPr>
      </w:pPr>
      <w:r w:rsidRPr="00BA1F6A">
        <w:rPr>
          <w:rFonts w:ascii="Times New Roman" w:hAnsi="Times New Roman"/>
          <w:sz w:val="28"/>
          <w:szCs w:val="28"/>
        </w:rPr>
        <w:t xml:space="preserve">Об утверждении Положения о порядке использования бюджетных ассигнований </w:t>
      </w:r>
      <w:r>
        <w:rPr>
          <w:rFonts w:ascii="Times New Roman" w:hAnsi="Times New Roman"/>
          <w:sz w:val="28"/>
          <w:szCs w:val="28"/>
        </w:rPr>
        <w:t xml:space="preserve">резервного фонда </w:t>
      </w:r>
    </w:p>
    <w:p w:rsidR="0044017B" w:rsidRPr="000469E3" w:rsidRDefault="0044017B" w:rsidP="0044017B">
      <w:pPr>
        <w:pStyle w:val="2"/>
        <w:spacing w:after="0" w:line="240" w:lineRule="auto"/>
        <w:ind w:left="851" w:right="8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CE7F8F">
        <w:rPr>
          <w:rFonts w:ascii="Times New Roman" w:hAnsi="Times New Roman"/>
          <w:sz w:val="28"/>
          <w:szCs w:val="28"/>
        </w:rPr>
        <w:t>образования</w:t>
      </w:r>
      <w:r w:rsidR="0029788F">
        <w:rPr>
          <w:rFonts w:ascii="Times New Roman" w:hAnsi="Times New Roman"/>
          <w:sz w:val="28"/>
          <w:szCs w:val="28"/>
        </w:rPr>
        <w:t xml:space="preserve"> Николаевский </w:t>
      </w:r>
      <w:r w:rsidRPr="00BA1F6A">
        <w:rPr>
          <w:rFonts w:ascii="Times New Roman" w:hAnsi="Times New Roman"/>
          <w:sz w:val="28"/>
          <w:szCs w:val="28"/>
        </w:rPr>
        <w:t>сельсовет Саракташск</w:t>
      </w:r>
      <w:r>
        <w:rPr>
          <w:rFonts w:ascii="Times New Roman" w:hAnsi="Times New Roman"/>
          <w:sz w:val="28"/>
          <w:szCs w:val="28"/>
        </w:rPr>
        <w:t>ого района Оренбургской области</w:t>
      </w:r>
    </w:p>
    <w:p w:rsidR="0044017B" w:rsidRPr="00BA1F6A" w:rsidRDefault="0044017B" w:rsidP="0044017B">
      <w:pPr>
        <w:ind w:left="851" w:right="849"/>
        <w:jc w:val="center"/>
        <w:rPr>
          <w:sz w:val="28"/>
          <w:szCs w:val="28"/>
        </w:rPr>
      </w:pPr>
    </w:p>
    <w:p w:rsidR="0044017B" w:rsidRDefault="0044017B" w:rsidP="0044017B">
      <w:pPr>
        <w:ind w:firstLine="709"/>
        <w:jc w:val="both"/>
        <w:rPr>
          <w:sz w:val="28"/>
        </w:rPr>
      </w:pPr>
    </w:p>
    <w:p w:rsidR="0044017B" w:rsidRPr="00E432B7" w:rsidRDefault="0044017B" w:rsidP="0044017B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32B7">
        <w:rPr>
          <w:rFonts w:ascii="Times New Roman" w:hAnsi="Times New Roman"/>
          <w:sz w:val="28"/>
          <w:szCs w:val="28"/>
        </w:rPr>
        <w:t xml:space="preserve">В соответствии со статьей 81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29788F" w:rsidRPr="00E432B7">
        <w:rPr>
          <w:rFonts w:ascii="Times New Roman" w:hAnsi="Times New Roman"/>
          <w:sz w:val="28"/>
          <w:szCs w:val="28"/>
        </w:rPr>
        <w:t xml:space="preserve">Николаевский </w:t>
      </w:r>
      <w:r w:rsidRPr="00E432B7"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</w:t>
      </w:r>
      <w:r w:rsidRPr="00E432B7">
        <w:rPr>
          <w:rFonts w:ascii="Times New Roman" w:hAnsi="Times New Roman" w:cs="Times New Roman"/>
          <w:sz w:val="28"/>
          <w:szCs w:val="28"/>
        </w:rPr>
        <w:t>:</w:t>
      </w:r>
    </w:p>
    <w:p w:rsidR="0044017B" w:rsidRPr="00E432B7" w:rsidRDefault="0044017B" w:rsidP="004401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017B" w:rsidRPr="00E432B7" w:rsidRDefault="0044017B" w:rsidP="00E05398">
      <w:pPr>
        <w:ind w:firstLine="851"/>
        <w:jc w:val="both"/>
        <w:rPr>
          <w:sz w:val="28"/>
          <w:szCs w:val="28"/>
        </w:rPr>
      </w:pPr>
      <w:r w:rsidRPr="00E432B7">
        <w:rPr>
          <w:sz w:val="28"/>
          <w:szCs w:val="28"/>
        </w:rPr>
        <w:t>1. Утвердить Положение о порядке использования</w:t>
      </w:r>
      <w:r w:rsidR="0029788F" w:rsidRPr="00E432B7">
        <w:rPr>
          <w:sz w:val="28"/>
          <w:szCs w:val="28"/>
        </w:rPr>
        <w:t xml:space="preserve"> </w:t>
      </w:r>
      <w:r w:rsidRPr="00E432B7">
        <w:rPr>
          <w:sz w:val="28"/>
          <w:szCs w:val="28"/>
        </w:rPr>
        <w:t>бюджетных ассигнований резервного фонда</w:t>
      </w:r>
      <w:r w:rsidR="0029788F" w:rsidRPr="00E432B7">
        <w:rPr>
          <w:sz w:val="28"/>
          <w:szCs w:val="28"/>
        </w:rPr>
        <w:t xml:space="preserve"> </w:t>
      </w:r>
      <w:r w:rsidRPr="00E432B7">
        <w:rPr>
          <w:sz w:val="28"/>
          <w:szCs w:val="28"/>
        </w:rPr>
        <w:t xml:space="preserve">муниципального образования </w:t>
      </w:r>
      <w:r w:rsidR="0029788F" w:rsidRPr="00E432B7">
        <w:rPr>
          <w:sz w:val="28"/>
          <w:szCs w:val="28"/>
        </w:rPr>
        <w:t xml:space="preserve">Николаевский </w:t>
      </w:r>
      <w:r w:rsidRPr="00E432B7">
        <w:rPr>
          <w:sz w:val="28"/>
          <w:szCs w:val="28"/>
        </w:rPr>
        <w:t xml:space="preserve"> сельсовет Саракташского района Оренбургской области согласно приложению к настоящему постановлению</w:t>
      </w:r>
      <w:r w:rsidR="00E05398" w:rsidRPr="00E432B7">
        <w:rPr>
          <w:sz w:val="28"/>
          <w:szCs w:val="28"/>
        </w:rPr>
        <w:t>.</w:t>
      </w:r>
    </w:p>
    <w:p w:rsidR="00E05398" w:rsidRPr="00E432B7" w:rsidRDefault="0044017B" w:rsidP="0044017B">
      <w:pPr>
        <w:ind w:firstLine="851"/>
        <w:jc w:val="both"/>
        <w:rPr>
          <w:sz w:val="28"/>
          <w:szCs w:val="28"/>
        </w:rPr>
      </w:pPr>
      <w:r w:rsidRPr="00E432B7">
        <w:rPr>
          <w:sz w:val="28"/>
          <w:szCs w:val="28"/>
        </w:rPr>
        <w:t xml:space="preserve">2. </w:t>
      </w:r>
      <w:r w:rsidR="00E05398" w:rsidRPr="00E432B7">
        <w:rPr>
          <w:sz w:val="28"/>
          <w:szCs w:val="28"/>
        </w:rPr>
        <w:t xml:space="preserve">Признать утратившими силу некоторые нормативные муниципальные правовые акты администрации  муниципального образования </w:t>
      </w:r>
      <w:r w:rsidR="0029788F" w:rsidRPr="00E432B7">
        <w:rPr>
          <w:sz w:val="28"/>
          <w:szCs w:val="28"/>
        </w:rPr>
        <w:t xml:space="preserve">Николаевский </w:t>
      </w:r>
      <w:r w:rsidR="00E05398" w:rsidRPr="00E432B7">
        <w:rPr>
          <w:sz w:val="28"/>
          <w:szCs w:val="28"/>
        </w:rPr>
        <w:t xml:space="preserve"> сельсовет Саракташского района Оренбургской области:</w:t>
      </w:r>
    </w:p>
    <w:p w:rsidR="0029788F" w:rsidRPr="00E432B7" w:rsidRDefault="00E05398" w:rsidP="0044017B">
      <w:pPr>
        <w:ind w:firstLine="851"/>
        <w:jc w:val="both"/>
        <w:rPr>
          <w:sz w:val="28"/>
          <w:szCs w:val="28"/>
        </w:rPr>
      </w:pPr>
      <w:r w:rsidRPr="00E432B7">
        <w:rPr>
          <w:sz w:val="28"/>
          <w:szCs w:val="28"/>
        </w:rPr>
        <w:t xml:space="preserve">2.1. Постановление администрации муниципального образования </w:t>
      </w:r>
      <w:r w:rsidR="0029788F" w:rsidRPr="00E432B7">
        <w:rPr>
          <w:sz w:val="28"/>
          <w:szCs w:val="28"/>
        </w:rPr>
        <w:t xml:space="preserve">Николаевский </w:t>
      </w:r>
      <w:r w:rsidRPr="00E432B7">
        <w:rPr>
          <w:sz w:val="28"/>
          <w:szCs w:val="28"/>
        </w:rPr>
        <w:t xml:space="preserve">сельсовет Саракташского района Оренбургской области от </w:t>
      </w:r>
      <w:r w:rsidR="0029788F" w:rsidRPr="0062360D">
        <w:rPr>
          <w:sz w:val="28"/>
          <w:szCs w:val="28"/>
        </w:rPr>
        <w:t>24.03.2020 года № 25-п</w:t>
      </w:r>
      <w:r w:rsidR="0029788F" w:rsidRPr="00E432B7">
        <w:rPr>
          <w:sz w:val="28"/>
          <w:szCs w:val="28"/>
        </w:rPr>
        <w:t xml:space="preserve"> «Об утверждении Положения о порядке использования бюджетных ассигнований резервного фонда муниципального образования  Николаевский  сельсовет Саракташского района Оренбургской области»</w:t>
      </w:r>
    </w:p>
    <w:p w:rsidR="0044017B" w:rsidRPr="00E432B7" w:rsidRDefault="0044017B" w:rsidP="00E05398">
      <w:pPr>
        <w:ind w:firstLine="851"/>
        <w:jc w:val="both"/>
        <w:rPr>
          <w:sz w:val="28"/>
          <w:szCs w:val="28"/>
        </w:rPr>
      </w:pPr>
      <w:r w:rsidRPr="00E432B7">
        <w:rPr>
          <w:sz w:val="28"/>
          <w:szCs w:val="28"/>
        </w:rPr>
        <w:t xml:space="preserve">3. Обеспечить финансирование расходов из резервного фонда муниципального образования </w:t>
      </w:r>
      <w:r w:rsidR="0029788F" w:rsidRPr="00E432B7">
        <w:rPr>
          <w:sz w:val="28"/>
          <w:szCs w:val="28"/>
        </w:rPr>
        <w:t xml:space="preserve">Николаевский </w:t>
      </w:r>
      <w:r w:rsidRPr="00E432B7">
        <w:rPr>
          <w:sz w:val="28"/>
          <w:szCs w:val="28"/>
        </w:rPr>
        <w:t xml:space="preserve"> сельсовет Саракташского района Оренбургской области в соответствии с постановлениями администрации муниципального образования </w:t>
      </w:r>
      <w:r w:rsidR="0029788F" w:rsidRPr="00E432B7">
        <w:rPr>
          <w:sz w:val="28"/>
          <w:szCs w:val="28"/>
        </w:rPr>
        <w:t xml:space="preserve">Николаевский </w:t>
      </w:r>
      <w:r w:rsidRPr="00E432B7">
        <w:rPr>
          <w:sz w:val="28"/>
          <w:szCs w:val="28"/>
        </w:rPr>
        <w:t xml:space="preserve"> сельсовет Саракташского района Оренбургской области о выделении средств из этого фонда.</w:t>
      </w:r>
    </w:p>
    <w:p w:rsidR="0044017B" w:rsidRPr="00E432B7" w:rsidRDefault="0044017B" w:rsidP="0044017B">
      <w:pPr>
        <w:ind w:firstLine="709"/>
        <w:jc w:val="both"/>
        <w:rPr>
          <w:sz w:val="28"/>
          <w:szCs w:val="28"/>
        </w:rPr>
      </w:pPr>
      <w:r w:rsidRPr="00E432B7">
        <w:rPr>
          <w:sz w:val="28"/>
          <w:szCs w:val="28"/>
        </w:rPr>
        <w:t xml:space="preserve"> 4. Настоящее постановление вступает в силу после дня его официального опубликования и подлежит размещению на официальном </w:t>
      </w:r>
      <w:r w:rsidRPr="00E432B7">
        <w:rPr>
          <w:sz w:val="28"/>
          <w:szCs w:val="28"/>
        </w:rPr>
        <w:lastRenderedPageBreak/>
        <w:t xml:space="preserve">сайте муниципального образования </w:t>
      </w:r>
      <w:r w:rsidR="0029788F" w:rsidRPr="00E432B7">
        <w:rPr>
          <w:sz w:val="28"/>
          <w:szCs w:val="28"/>
        </w:rPr>
        <w:t xml:space="preserve">Николаевский  </w:t>
      </w:r>
      <w:r w:rsidRPr="00E432B7">
        <w:rPr>
          <w:sz w:val="28"/>
          <w:szCs w:val="28"/>
        </w:rPr>
        <w:t>сельсовет Саракташского района Оренбургской области.</w:t>
      </w:r>
    </w:p>
    <w:p w:rsidR="0044017B" w:rsidRPr="00E432B7" w:rsidRDefault="0044017B" w:rsidP="0044017B">
      <w:pPr>
        <w:ind w:firstLine="709"/>
        <w:jc w:val="both"/>
        <w:rPr>
          <w:sz w:val="28"/>
          <w:szCs w:val="28"/>
        </w:rPr>
      </w:pPr>
      <w:r w:rsidRPr="00E432B7">
        <w:rPr>
          <w:sz w:val="28"/>
          <w:szCs w:val="28"/>
        </w:rPr>
        <w:t xml:space="preserve"> 5. Контроль за исполнением настоящего постановления оставляю за собой.</w:t>
      </w:r>
    </w:p>
    <w:p w:rsidR="0044017B" w:rsidRPr="00E432B7" w:rsidRDefault="0044017B" w:rsidP="0044017B">
      <w:pPr>
        <w:ind w:firstLine="709"/>
        <w:jc w:val="both"/>
        <w:rPr>
          <w:sz w:val="28"/>
          <w:szCs w:val="28"/>
        </w:rPr>
      </w:pPr>
    </w:p>
    <w:p w:rsidR="0044017B" w:rsidRPr="00E432B7" w:rsidRDefault="0044017B" w:rsidP="0044017B">
      <w:pPr>
        <w:ind w:firstLine="709"/>
        <w:jc w:val="both"/>
        <w:rPr>
          <w:sz w:val="28"/>
          <w:szCs w:val="28"/>
        </w:rPr>
      </w:pPr>
    </w:p>
    <w:p w:rsidR="0044017B" w:rsidRPr="00E432B7" w:rsidRDefault="0029788F" w:rsidP="0044017B">
      <w:pPr>
        <w:jc w:val="both"/>
        <w:rPr>
          <w:sz w:val="28"/>
          <w:szCs w:val="28"/>
        </w:rPr>
      </w:pPr>
      <w:r w:rsidRPr="00E432B7">
        <w:rPr>
          <w:sz w:val="28"/>
          <w:szCs w:val="28"/>
        </w:rPr>
        <w:t>ВРИО Главы</w:t>
      </w:r>
      <w:r w:rsidR="0044017B" w:rsidRPr="00E432B7">
        <w:rPr>
          <w:sz w:val="28"/>
          <w:szCs w:val="28"/>
        </w:rPr>
        <w:t xml:space="preserve"> муниципального образования</w:t>
      </w:r>
      <w:r w:rsidR="0044017B" w:rsidRPr="00E432B7">
        <w:rPr>
          <w:sz w:val="28"/>
          <w:szCs w:val="28"/>
        </w:rPr>
        <w:tab/>
      </w:r>
    </w:p>
    <w:p w:rsidR="0044017B" w:rsidRPr="00E432B7" w:rsidRDefault="0029788F" w:rsidP="0044017B">
      <w:pPr>
        <w:jc w:val="both"/>
        <w:rPr>
          <w:sz w:val="28"/>
          <w:szCs w:val="28"/>
        </w:rPr>
      </w:pPr>
      <w:r w:rsidRPr="00E432B7">
        <w:rPr>
          <w:sz w:val="28"/>
          <w:szCs w:val="28"/>
        </w:rPr>
        <w:t xml:space="preserve">Николаевский </w:t>
      </w:r>
      <w:r w:rsidR="0044017B" w:rsidRPr="00E432B7">
        <w:rPr>
          <w:sz w:val="28"/>
          <w:szCs w:val="28"/>
        </w:rPr>
        <w:t xml:space="preserve"> сельсовет             </w:t>
      </w:r>
      <w:r w:rsidR="0044017B" w:rsidRPr="00E432B7">
        <w:rPr>
          <w:sz w:val="28"/>
          <w:szCs w:val="28"/>
        </w:rPr>
        <w:tab/>
      </w:r>
      <w:r w:rsidRPr="00E432B7">
        <w:rPr>
          <w:sz w:val="28"/>
          <w:szCs w:val="28"/>
        </w:rPr>
        <w:t xml:space="preserve">                                             Е.С.</w:t>
      </w:r>
      <w:r w:rsidR="0062360D">
        <w:rPr>
          <w:sz w:val="28"/>
          <w:szCs w:val="28"/>
        </w:rPr>
        <w:t xml:space="preserve"> </w:t>
      </w:r>
      <w:r w:rsidRPr="00E432B7">
        <w:rPr>
          <w:sz w:val="28"/>
          <w:szCs w:val="28"/>
        </w:rPr>
        <w:t xml:space="preserve">Жигалкина </w:t>
      </w:r>
      <w:r w:rsidR="0044017B" w:rsidRPr="00E432B7">
        <w:rPr>
          <w:sz w:val="28"/>
          <w:szCs w:val="28"/>
        </w:rPr>
        <w:tab/>
      </w:r>
      <w:r w:rsidR="0044017B" w:rsidRPr="00E432B7">
        <w:rPr>
          <w:sz w:val="28"/>
          <w:szCs w:val="28"/>
        </w:rPr>
        <w:tab/>
      </w:r>
    </w:p>
    <w:p w:rsidR="0044017B" w:rsidRPr="00E432B7" w:rsidRDefault="0044017B" w:rsidP="0044017B">
      <w:pPr>
        <w:ind w:firstLine="709"/>
        <w:jc w:val="both"/>
        <w:rPr>
          <w:sz w:val="28"/>
          <w:szCs w:val="28"/>
        </w:rPr>
      </w:pPr>
    </w:p>
    <w:p w:rsidR="0044017B" w:rsidRPr="00E432B7" w:rsidRDefault="0044017B" w:rsidP="0044017B">
      <w:pPr>
        <w:ind w:firstLine="709"/>
        <w:jc w:val="both"/>
        <w:rPr>
          <w:sz w:val="28"/>
          <w:szCs w:val="28"/>
        </w:rPr>
      </w:pPr>
    </w:p>
    <w:p w:rsidR="0044017B" w:rsidRPr="00E432B7" w:rsidRDefault="0044017B" w:rsidP="0044017B">
      <w:pPr>
        <w:ind w:firstLine="709"/>
        <w:jc w:val="both"/>
        <w:rPr>
          <w:sz w:val="28"/>
          <w:szCs w:val="28"/>
        </w:rPr>
      </w:pPr>
    </w:p>
    <w:p w:rsidR="0044017B" w:rsidRPr="00E432B7" w:rsidRDefault="0044017B" w:rsidP="0044017B">
      <w:pPr>
        <w:jc w:val="both"/>
        <w:rPr>
          <w:sz w:val="28"/>
          <w:szCs w:val="28"/>
        </w:rPr>
      </w:pPr>
      <w:r w:rsidRPr="00E432B7">
        <w:rPr>
          <w:sz w:val="28"/>
          <w:szCs w:val="28"/>
        </w:rPr>
        <w:t>Разослано: администрации района, прокурору района, в дело.</w:t>
      </w: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44017B" w:rsidRPr="00E432B7" w:rsidRDefault="0044017B" w:rsidP="0044017B">
      <w:pPr>
        <w:rPr>
          <w:rFonts w:ascii="Arial" w:hAnsi="Arial" w:cs="Arial"/>
          <w:sz w:val="24"/>
          <w:szCs w:val="24"/>
        </w:rPr>
      </w:pPr>
    </w:p>
    <w:p w:rsidR="0029788F" w:rsidRPr="00E432B7" w:rsidRDefault="0029788F" w:rsidP="0044017B">
      <w:pPr>
        <w:ind w:left="5954"/>
        <w:rPr>
          <w:rFonts w:cs="Calibri"/>
          <w:sz w:val="28"/>
          <w:szCs w:val="16"/>
        </w:rPr>
      </w:pPr>
    </w:p>
    <w:p w:rsidR="0029788F" w:rsidRPr="00E432B7" w:rsidRDefault="0029788F" w:rsidP="0044017B">
      <w:pPr>
        <w:ind w:left="5954"/>
        <w:rPr>
          <w:rFonts w:cs="Calibri"/>
          <w:sz w:val="28"/>
          <w:szCs w:val="16"/>
        </w:rPr>
      </w:pPr>
    </w:p>
    <w:p w:rsidR="0029788F" w:rsidRPr="00E432B7" w:rsidRDefault="0029788F" w:rsidP="0044017B">
      <w:pPr>
        <w:ind w:left="5954"/>
        <w:rPr>
          <w:rFonts w:cs="Calibri"/>
          <w:sz w:val="28"/>
          <w:szCs w:val="16"/>
        </w:rPr>
      </w:pPr>
    </w:p>
    <w:p w:rsidR="0029788F" w:rsidRPr="00E432B7" w:rsidRDefault="0029788F" w:rsidP="0044017B">
      <w:pPr>
        <w:ind w:left="5954"/>
        <w:rPr>
          <w:rFonts w:cs="Calibri"/>
          <w:sz w:val="28"/>
          <w:szCs w:val="16"/>
        </w:rPr>
      </w:pPr>
    </w:p>
    <w:p w:rsidR="0029788F" w:rsidRPr="00E432B7" w:rsidRDefault="0029788F" w:rsidP="0044017B">
      <w:pPr>
        <w:ind w:left="5954"/>
        <w:rPr>
          <w:rFonts w:cs="Calibri"/>
          <w:sz w:val="28"/>
          <w:szCs w:val="16"/>
        </w:rPr>
      </w:pPr>
    </w:p>
    <w:p w:rsidR="0029788F" w:rsidRPr="00E432B7" w:rsidRDefault="0029788F" w:rsidP="0044017B">
      <w:pPr>
        <w:ind w:left="5954"/>
        <w:rPr>
          <w:rFonts w:cs="Calibri"/>
          <w:sz w:val="28"/>
          <w:szCs w:val="16"/>
        </w:rPr>
      </w:pPr>
    </w:p>
    <w:p w:rsidR="0029788F" w:rsidRPr="00E432B7" w:rsidRDefault="0029788F" w:rsidP="0044017B">
      <w:pPr>
        <w:ind w:left="5954"/>
        <w:rPr>
          <w:rFonts w:cs="Calibri"/>
          <w:sz w:val="28"/>
          <w:szCs w:val="16"/>
        </w:rPr>
      </w:pPr>
    </w:p>
    <w:p w:rsidR="0029788F" w:rsidRPr="00E432B7" w:rsidRDefault="0029788F" w:rsidP="0044017B">
      <w:pPr>
        <w:ind w:left="5954"/>
        <w:rPr>
          <w:rFonts w:cs="Calibri"/>
          <w:sz w:val="28"/>
          <w:szCs w:val="16"/>
        </w:rPr>
      </w:pPr>
    </w:p>
    <w:p w:rsidR="0029788F" w:rsidRPr="00E432B7" w:rsidRDefault="0029788F" w:rsidP="0044017B">
      <w:pPr>
        <w:ind w:left="5954"/>
        <w:rPr>
          <w:rFonts w:cs="Calibri"/>
          <w:sz w:val="28"/>
          <w:szCs w:val="16"/>
        </w:rPr>
      </w:pPr>
    </w:p>
    <w:p w:rsidR="0029788F" w:rsidRPr="00E432B7" w:rsidRDefault="0029788F" w:rsidP="0044017B">
      <w:pPr>
        <w:ind w:left="5954"/>
        <w:rPr>
          <w:rFonts w:cs="Calibri"/>
          <w:sz w:val="28"/>
          <w:szCs w:val="16"/>
        </w:rPr>
      </w:pPr>
    </w:p>
    <w:p w:rsidR="0029788F" w:rsidRPr="00E432B7" w:rsidRDefault="0029788F" w:rsidP="0044017B">
      <w:pPr>
        <w:ind w:left="5954"/>
        <w:rPr>
          <w:rFonts w:cs="Calibri"/>
          <w:sz w:val="28"/>
          <w:szCs w:val="16"/>
        </w:rPr>
      </w:pPr>
    </w:p>
    <w:p w:rsidR="0029788F" w:rsidRPr="00E432B7" w:rsidRDefault="0029788F" w:rsidP="0044017B">
      <w:pPr>
        <w:ind w:left="5954"/>
        <w:rPr>
          <w:rFonts w:cs="Calibri"/>
          <w:sz w:val="28"/>
          <w:szCs w:val="16"/>
        </w:rPr>
      </w:pPr>
    </w:p>
    <w:p w:rsidR="0029788F" w:rsidRPr="00E432B7" w:rsidRDefault="0029788F" w:rsidP="0044017B">
      <w:pPr>
        <w:ind w:left="5954"/>
        <w:rPr>
          <w:rFonts w:cs="Calibri"/>
          <w:sz w:val="28"/>
          <w:szCs w:val="16"/>
        </w:rPr>
      </w:pPr>
    </w:p>
    <w:p w:rsidR="0029788F" w:rsidRPr="00E432B7" w:rsidRDefault="0029788F" w:rsidP="0044017B">
      <w:pPr>
        <w:ind w:left="5954"/>
        <w:rPr>
          <w:rFonts w:cs="Calibri"/>
          <w:sz w:val="28"/>
          <w:szCs w:val="16"/>
        </w:rPr>
      </w:pPr>
    </w:p>
    <w:p w:rsidR="0044017B" w:rsidRPr="00E432B7" w:rsidRDefault="0044017B" w:rsidP="0044017B">
      <w:pPr>
        <w:ind w:left="5954"/>
        <w:rPr>
          <w:rFonts w:cs="Calibri"/>
          <w:sz w:val="28"/>
          <w:szCs w:val="16"/>
        </w:rPr>
      </w:pPr>
      <w:r w:rsidRPr="00E432B7">
        <w:rPr>
          <w:rFonts w:cs="Calibri"/>
          <w:sz w:val="28"/>
          <w:szCs w:val="16"/>
        </w:rPr>
        <w:t xml:space="preserve">Приложение </w:t>
      </w:r>
    </w:p>
    <w:p w:rsidR="0044017B" w:rsidRPr="00E432B7" w:rsidRDefault="0044017B" w:rsidP="0044017B">
      <w:pPr>
        <w:ind w:left="5954"/>
        <w:rPr>
          <w:rFonts w:cs="Calibri"/>
          <w:sz w:val="28"/>
          <w:szCs w:val="16"/>
        </w:rPr>
      </w:pPr>
      <w:r w:rsidRPr="00E432B7">
        <w:rPr>
          <w:rFonts w:cs="Calibri"/>
          <w:sz w:val="28"/>
          <w:szCs w:val="16"/>
        </w:rPr>
        <w:t>к постановлению</w:t>
      </w:r>
    </w:p>
    <w:p w:rsidR="0044017B" w:rsidRPr="00E432B7" w:rsidRDefault="0044017B" w:rsidP="0044017B">
      <w:pPr>
        <w:ind w:left="5954"/>
        <w:rPr>
          <w:rFonts w:cs="Calibri"/>
          <w:sz w:val="28"/>
          <w:szCs w:val="16"/>
        </w:rPr>
      </w:pPr>
      <w:r w:rsidRPr="00E432B7">
        <w:rPr>
          <w:rFonts w:cs="Calibri"/>
          <w:sz w:val="28"/>
          <w:szCs w:val="16"/>
        </w:rPr>
        <w:t>Администрации МО</w:t>
      </w:r>
    </w:p>
    <w:p w:rsidR="0044017B" w:rsidRPr="00E432B7" w:rsidRDefault="0029788F" w:rsidP="0044017B">
      <w:pPr>
        <w:ind w:left="5954"/>
        <w:rPr>
          <w:rFonts w:cs="Calibri"/>
          <w:sz w:val="28"/>
          <w:szCs w:val="16"/>
        </w:rPr>
      </w:pPr>
      <w:r w:rsidRPr="00E432B7">
        <w:rPr>
          <w:rFonts w:cs="Calibri"/>
          <w:sz w:val="28"/>
          <w:szCs w:val="16"/>
        </w:rPr>
        <w:t xml:space="preserve">Николаевский </w:t>
      </w:r>
      <w:r w:rsidR="00AD24F2" w:rsidRPr="00E432B7">
        <w:rPr>
          <w:rFonts w:cs="Calibri"/>
          <w:sz w:val="28"/>
          <w:szCs w:val="16"/>
        </w:rPr>
        <w:t xml:space="preserve"> сельсовет</w:t>
      </w:r>
      <w:r w:rsidR="0044017B" w:rsidRPr="00E432B7">
        <w:rPr>
          <w:rFonts w:cs="Calibri"/>
          <w:sz w:val="28"/>
          <w:szCs w:val="16"/>
        </w:rPr>
        <w:t xml:space="preserve"> Саракташского района Оренбургской области </w:t>
      </w:r>
    </w:p>
    <w:p w:rsidR="0044017B" w:rsidRPr="00E432B7" w:rsidRDefault="0044017B" w:rsidP="0044017B">
      <w:pPr>
        <w:ind w:left="5954"/>
        <w:rPr>
          <w:rFonts w:cs="Calibri"/>
          <w:sz w:val="28"/>
          <w:szCs w:val="16"/>
        </w:rPr>
      </w:pPr>
      <w:r w:rsidRPr="00E432B7">
        <w:rPr>
          <w:rFonts w:cs="Calibri"/>
          <w:sz w:val="28"/>
          <w:szCs w:val="16"/>
        </w:rPr>
        <w:t xml:space="preserve">от  </w:t>
      </w:r>
      <w:r w:rsidR="0062360D">
        <w:rPr>
          <w:rFonts w:cs="Calibri"/>
          <w:sz w:val="28"/>
          <w:szCs w:val="16"/>
        </w:rPr>
        <w:t>19.02.2024   № 12</w:t>
      </w:r>
    </w:p>
    <w:p w:rsidR="0044017B" w:rsidRPr="00E432B7" w:rsidRDefault="0044017B" w:rsidP="0044017B">
      <w:pPr>
        <w:shd w:val="clear" w:color="auto" w:fill="FFFFFF"/>
        <w:spacing w:line="298" w:lineRule="exact"/>
        <w:jc w:val="right"/>
        <w:rPr>
          <w:color w:val="000000"/>
          <w:sz w:val="28"/>
          <w:szCs w:val="28"/>
        </w:rPr>
      </w:pPr>
    </w:p>
    <w:p w:rsidR="0044017B" w:rsidRPr="00E432B7" w:rsidRDefault="0044017B" w:rsidP="0044017B">
      <w:pPr>
        <w:shd w:val="clear" w:color="auto" w:fill="FFFFFF"/>
        <w:spacing w:line="298" w:lineRule="exact"/>
        <w:jc w:val="right"/>
        <w:rPr>
          <w:color w:val="000000"/>
          <w:sz w:val="28"/>
          <w:szCs w:val="28"/>
        </w:rPr>
      </w:pPr>
    </w:p>
    <w:p w:rsidR="0044017B" w:rsidRPr="00E432B7" w:rsidRDefault="0044017B" w:rsidP="0044017B">
      <w:pPr>
        <w:shd w:val="clear" w:color="auto" w:fill="FFFFFF"/>
        <w:spacing w:line="298" w:lineRule="exact"/>
        <w:jc w:val="center"/>
        <w:rPr>
          <w:b/>
          <w:sz w:val="28"/>
          <w:szCs w:val="28"/>
        </w:rPr>
      </w:pPr>
      <w:r w:rsidRPr="00E432B7">
        <w:rPr>
          <w:b/>
          <w:color w:val="000000"/>
          <w:sz w:val="28"/>
          <w:szCs w:val="28"/>
        </w:rPr>
        <w:t>Положение</w:t>
      </w:r>
    </w:p>
    <w:p w:rsidR="0044017B" w:rsidRPr="00E432B7" w:rsidRDefault="0044017B" w:rsidP="0044017B">
      <w:pPr>
        <w:shd w:val="clear" w:color="auto" w:fill="FFFFFF"/>
        <w:spacing w:line="298" w:lineRule="exact"/>
        <w:ind w:left="960" w:hanging="950"/>
        <w:jc w:val="center"/>
        <w:rPr>
          <w:b/>
          <w:color w:val="000000"/>
          <w:spacing w:val="3"/>
          <w:sz w:val="28"/>
          <w:szCs w:val="28"/>
        </w:rPr>
      </w:pPr>
      <w:r w:rsidRPr="00E432B7">
        <w:rPr>
          <w:b/>
          <w:color w:val="000000"/>
          <w:spacing w:val="1"/>
          <w:sz w:val="28"/>
          <w:szCs w:val="28"/>
        </w:rPr>
        <w:t xml:space="preserve">о порядке расходования средств резервного фонда администрации муниципального образования </w:t>
      </w:r>
      <w:r w:rsidR="0029788F" w:rsidRPr="00E432B7">
        <w:rPr>
          <w:b/>
          <w:color w:val="000000"/>
          <w:spacing w:val="1"/>
          <w:sz w:val="28"/>
          <w:szCs w:val="28"/>
        </w:rPr>
        <w:t xml:space="preserve">Николаевский </w:t>
      </w:r>
      <w:r w:rsidRPr="00E432B7">
        <w:rPr>
          <w:b/>
          <w:color w:val="000000"/>
          <w:spacing w:val="1"/>
          <w:sz w:val="28"/>
          <w:szCs w:val="28"/>
        </w:rPr>
        <w:t xml:space="preserve"> сельсовет</w:t>
      </w:r>
      <w:r w:rsidR="00F40AC6" w:rsidRPr="00F40AC6">
        <w:rPr>
          <w:b/>
          <w:color w:val="000000"/>
          <w:spacing w:val="1"/>
          <w:sz w:val="28"/>
          <w:szCs w:val="28"/>
        </w:rPr>
        <w:t xml:space="preserve"> </w:t>
      </w:r>
      <w:r w:rsidRPr="00E432B7">
        <w:rPr>
          <w:b/>
          <w:color w:val="000000"/>
          <w:spacing w:val="3"/>
          <w:sz w:val="28"/>
          <w:szCs w:val="28"/>
        </w:rPr>
        <w:t>Саракташского района Оренбургской области</w:t>
      </w:r>
    </w:p>
    <w:p w:rsidR="0044017B" w:rsidRPr="00E432B7" w:rsidRDefault="0044017B" w:rsidP="0044017B">
      <w:pPr>
        <w:shd w:val="clear" w:color="auto" w:fill="FFFFFF"/>
        <w:spacing w:line="298" w:lineRule="exact"/>
        <w:ind w:left="960" w:hanging="950"/>
        <w:jc w:val="center"/>
        <w:rPr>
          <w:b/>
          <w:color w:val="000000"/>
          <w:spacing w:val="1"/>
          <w:sz w:val="28"/>
          <w:szCs w:val="28"/>
        </w:rPr>
      </w:pPr>
      <w:r w:rsidRPr="00E432B7">
        <w:rPr>
          <w:b/>
          <w:color w:val="000000"/>
          <w:spacing w:val="1"/>
          <w:sz w:val="28"/>
          <w:szCs w:val="28"/>
        </w:rPr>
        <w:t>(далее – Положение)</w:t>
      </w:r>
    </w:p>
    <w:p w:rsidR="0008514B" w:rsidRPr="00E432B7" w:rsidRDefault="0008514B"/>
    <w:p w:rsidR="0044017B" w:rsidRPr="00E432B7" w:rsidRDefault="0044017B"/>
    <w:p w:rsidR="0044017B" w:rsidRPr="00E432B7" w:rsidRDefault="0044017B" w:rsidP="0044017B">
      <w:pPr>
        <w:tabs>
          <w:tab w:val="left" w:pos="284"/>
        </w:tabs>
        <w:ind w:firstLine="709"/>
        <w:jc w:val="center"/>
        <w:rPr>
          <w:b/>
          <w:kern w:val="2"/>
          <w:sz w:val="28"/>
          <w:szCs w:val="28"/>
        </w:rPr>
      </w:pPr>
      <w:r w:rsidRPr="00E432B7">
        <w:rPr>
          <w:b/>
          <w:kern w:val="2"/>
          <w:sz w:val="28"/>
          <w:szCs w:val="28"/>
        </w:rPr>
        <w:t>I. Общие положения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1. Настоящее Положение разработано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 и устанавливает порядок формирования, выделения и расходования средств резервного фонда администрации 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 (далее - резервный фонд).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2. Резервный фонд представляет собой обособленную часть средств местного бюджета, предназначенную для финансирования непредвиденных расходов. 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3. К непредвиденным расходам относятся расходы, носящие случайный характер, возникновение потребности в которых нельзя предусмотреть заранее в силу обстоятельств объективного характера и которые не могли быть учтены при формировании расходов местного бюджета на соответствующий финансовый год и плановый период и не могут быть отложены на очередной финансовый год.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</w:p>
    <w:p w:rsidR="0044017B" w:rsidRPr="00E432B7" w:rsidRDefault="0044017B" w:rsidP="0044017B">
      <w:pPr>
        <w:tabs>
          <w:tab w:val="left" w:pos="284"/>
        </w:tabs>
        <w:ind w:firstLine="709"/>
        <w:jc w:val="center"/>
        <w:rPr>
          <w:b/>
          <w:kern w:val="2"/>
          <w:sz w:val="28"/>
          <w:szCs w:val="28"/>
        </w:rPr>
      </w:pPr>
      <w:r w:rsidRPr="00E432B7">
        <w:rPr>
          <w:b/>
          <w:kern w:val="2"/>
          <w:sz w:val="28"/>
          <w:szCs w:val="28"/>
        </w:rPr>
        <w:t>II. Порядок формирования средств резервного фонда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4. Размер резервного фонда устанавливается решением Совета депутатов муниципального образования </w:t>
      </w:r>
      <w:r w:rsidR="0062360D">
        <w:rPr>
          <w:kern w:val="2"/>
          <w:sz w:val="28"/>
          <w:szCs w:val="28"/>
        </w:rPr>
        <w:t>Николаевский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 о местном бюджете отдельной строкой на очередной финансовый год и на плановый период и не может превышать 3 процентов утвержденного общего объёма расходов местного </w:t>
      </w:r>
      <w:r w:rsidRPr="00E432B7">
        <w:rPr>
          <w:kern w:val="2"/>
          <w:sz w:val="28"/>
          <w:szCs w:val="28"/>
        </w:rPr>
        <w:lastRenderedPageBreak/>
        <w:t xml:space="preserve">бюджета. 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5. Резервный фонд указывается в расходной части бюджета как предельная сумма, которая может быть израсходована по мере необходимости. Размер резервного фонда может изменяться в течение года при внесении соответствующих изменений в местный бюджет.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6. Главным распорядителем бюджетных средств резервного фонда в части принятия решения о его использовании является администрация 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области. 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</w:p>
    <w:p w:rsidR="0044017B" w:rsidRPr="00E432B7" w:rsidRDefault="0044017B" w:rsidP="0044017B">
      <w:pPr>
        <w:tabs>
          <w:tab w:val="left" w:pos="284"/>
        </w:tabs>
        <w:ind w:firstLine="709"/>
        <w:jc w:val="center"/>
        <w:rPr>
          <w:b/>
          <w:kern w:val="2"/>
          <w:sz w:val="28"/>
          <w:szCs w:val="28"/>
        </w:rPr>
      </w:pPr>
      <w:r w:rsidRPr="00E432B7">
        <w:rPr>
          <w:b/>
          <w:kern w:val="2"/>
          <w:sz w:val="28"/>
          <w:szCs w:val="28"/>
        </w:rPr>
        <w:t>III. Направление расходования средств резервного фонда, порядок предоставления, основания для отказа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7. Средства резервного фонда администрации 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 могут расходоваться на следующие цели: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-  предупреждение ситуаций, которые могут привести к нарушению функционирования систем жизнеобеспечения населения МО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области.  и ликвидацию их последствий;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- предупреждение массовых заболеваний и эпидемий на территории сельского поселения, включая проведение карантинных мероприятий в случае эпидемий и ликвидацию их последствий;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- организацию и осуществление на территории сельского поселения неотложных мероприятий по предупреждению терроризма и экстремизма, минимизации их последствий, за исключением вопросов, решение которых отнесено к ведению Российской Федерации;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- оказание мер социальной поддержки пострадавшим и (или) семьям лиц, погибших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сельского поселения, повлекших тяжкие последствия;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- 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- проведение поисково-спасательных работ в зонах чрезвычайных ситуаций;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- 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Средства, выделяемые из резервного фонда, используются строго по целевому назначению и не могут быть направлены на иные цели.».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8. Для выделения средств из резервного фонда физическим, </w:t>
      </w:r>
      <w:r w:rsidRPr="00E432B7">
        <w:rPr>
          <w:kern w:val="2"/>
          <w:sz w:val="28"/>
          <w:szCs w:val="28"/>
        </w:rPr>
        <w:lastRenderedPageBreak/>
        <w:t xml:space="preserve">юридическим лицам, индивидуальным предпринимателям (далее - лицо) необходимо обратиться с заявлением в письменной форме на имя Главы 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 о выделении средств из резервного фонда с обоснованием причины и приложением обосновывающих документов (далее также пакет документов). 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9. В случае возникновения чрезвычайной ситуации, стихийного бедствия, пожара, лица, не позднее 30 календарных дней с даты возникновения чрезвычайной ситуации, стихийного бедствия, пожара могут обратиться в администрацию 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 с заявлением и необходимым пакетом документов о выделении средств из резервного фонда. 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10. Решение о выделении средств из резервного фонда принимается Главой 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области. 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11.Сроки принятия решения: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11.1. Решение о выделении средств из резервного фонда должно быть принято не позднее 30-дневного срока с момента обращения лица с заявлением и полным пакетом документов.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11.2. Решение о выделение средств из</w:t>
      </w:r>
      <w:r w:rsidR="00F40AC6">
        <w:rPr>
          <w:kern w:val="2"/>
          <w:sz w:val="28"/>
          <w:szCs w:val="28"/>
        </w:rPr>
        <w:t xml:space="preserve"> резервного фонда для проведения</w:t>
      </w:r>
      <w:r w:rsidRPr="00E432B7">
        <w:rPr>
          <w:kern w:val="2"/>
          <w:sz w:val="28"/>
          <w:szCs w:val="28"/>
        </w:rPr>
        <w:t xml:space="preserve"> аварийно-спасательных работ в зонах чрезвычайных ситуаций и стихийных бедствий принимается незамедлительно.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12. Перечень и содержание обосновывающих документов (пакет документов) определяются согласно приложению 1 к настоящему Положению.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13. Заявление и пакет документов возвращается лицу, подавшему заявление, в случае не предоставления лицом полного пакета документов и (или) документы содержат неполные и (или) недостоверные сведения. Повторное обращение возможно в случае устранения недостатков в обосновывающих документах в течение 10 дней с момента возврата заявления и пакета документов.</w:t>
      </w:r>
    </w:p>
    <w:p w:rsidR="0044017B" w:rsidRPr="00E432B7" w:rsidRDefault="0044017B" w:rsidP="004228E4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14. По результатам принятого положительного решения издается постановление администрации 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="004228E4" w:rsidRPr="00E432B7">
        <w:rPr>
          <w:kern w:val="2"/>
          <w:sz w:val="28"/>
          <w:szCs w:val="28"/>
        </w:rPr>
        <w:t xml:space="preserve"> сельсовет Саракташского района Оренбургской области.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14.2. Проект постановления администрации 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 о выделении средств из резервного фонда готовится специалистом администрации 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области. 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14.3. К проекту постановления администрации 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 прилагаются подтверждающие документы с обоснованием необходимости выделения средств, с указанием причин возникновения, с экономическими расчётами предстоящих непредвиденных расходов, объёмов работ и запрашиваемых средств, с приложением сметно-финансовых </w:t>
      </w:r>
      <w:r w:rsidRPr="00E432B7">
        <w:rPr>
          <w:kern w:val="2"/>
          <w:sz w:val="28"/>
          <w:szCs w:val="28"/>
        </w:rPr>
        <w:lastRenderedPageBreak/>
        <w:t xml:space="preserve">расчётов и другие документы. 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15. Основаниями для отказа в выделении средств из резервного фонда являются: 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-лицом повторно подан пакет документов с недостатками, указанными в пункте 13 настоящего Положения;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 -нарушение срока устранения в обосновывающих документах недостатков, указанного в пункте 13 настоящего Положения;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 -наличие договора страхования объекта, пострадавшего в результате чрезвычайной ситуации, стихийного бедствия, пожара, а также договора страхования жизни и (или) здоровья; 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-возмещение вреда (ущерба) или понесённых расходов в натуральной или денежной форме в полном объеме из других источников;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 -отсутствие средств в резервном фонде.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16. Лицу, решение об отказе в выделении средств из резервного фонда направляется в письменной форме в течение 3 рабочих дней с момента принятия такого решения. 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</w:p>
    <w:p w:rsidR="0044017B" w:rsidRPr="00E432B7" w:rsidRDefault="0044017B" w:rsidP="0044017B">
      <w:pPr>
        <w:tabs>
          <w:tab w:val="left" w:pos="284"/>
        </w:tabs>
        <w:ind w:firstLine="709"/>
        <w:jc w:val="center"/>
        <w:rPr>
          <w:b/>
          <w:kern w:val="2"/>
          <w:sz w:val="28"/>
          <w:szCs w:val="28"/>
        </w:rPr>
      </w:pPr>
      <w:r w:rsidRPr="00E432B7">
        <w:rPr>
          <w:b/>
          <w:kern w:val="2"/>
          <w:sz w:val="28"/>
          <w:szCs w:val="28"/>
        </w:rPr>
        <w:t xml:space="preserve">IV. Содержание постановления администрации муниципального образования </w:t>
      </w:r>
      <w:r w:rsidR="0029788F" w:rsidRPr="00E432B7">
        <w:rPr>
          <w:b/>
          <w:kern w:val="2"/>
          <w:sz w:val="28"/>
          <w:szCs w:val="28"/>
        </w:rPr>
        <w:t xml:space="preserve">Николаевский </w:t>
      </w:r>
      <w:r w:rsidRPr="00E432B7">
        <w:rPr>
          <w:b/>
          <w:kern w:val="2"/>
          <w:sz w:val="28"/>
          <w:szCs w:val="28"/>
        </w:rPr>
        <w:t xml:space="preserve"> сельсовет Саракташского района Оренбургской области, порядок расходования средств резервного фонда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17. В постановлении администрации 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 указывается: получатель средств, размер предоставляемых средств, цели осуществления расходов и источник предоставления средств – резервный фонд, должностное лицо, ответственное за осуществление контроля за использованием предоставленных средств резервного фонда. 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18. Средства резервного фонда подлежат использованию по целевому назначению, определённому постановлением администрации 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области. За нецелевое использование средств, выделенных на конкретные виды расходов из резервного фонда, получатель средств резервного фонда несет ответственность в соответствии с законодательством Российской Федерации. 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19. В случае обнаружения факта получения средств из резервного фонда получателем по документам, содержащих заведомо ложные сведения, получатель средств из резервного фонда несёт ответственность в соответствии с законодательством Российской Федерации. 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20. Контроль за использованием бюджетных ассигнований резервного фонда осуществляется главным распорядителем средств бюджета администрации </w:t>
      </w:r>
      <w:r w:rsidRPr="00E432B7">
        <w:rPr>
          <w:sz w:val="28"/>
          <w:szCs w:val="28"/>
        </w:rPr>
        <w:t xml:space="preserve">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области, органами муниципального финансового контроля в пределах своей компетенции.</w:t>
      </w:r>
    </w:p>
    <w:p w:rsidR="0044017B" w:rsidRPr="00E432B7" w:rsidRDefault="0044017B" w:rsidP="0044017B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Получатели бюджетных средств резервного фонда в сроки, указанные в постановлении администрации о выделении бюджетных ассигнований </w:t>
      </w:r>
      <w:r w:rsidRPr="00E432B7">
        <w:rPr>
          <w:kern w:val="2"/>
          <w:sz w:val="28"/>
          <w:szCs w:val="28"/>
        </w:rPr>
        <w:lastRenderedPageBreak/>
        <w:t xml:space="preserve">резервного фонда, представляют отчет об использовании полученных средств, согласованный главным распорядителем средств бюджета администрации </w:t>
      </w:r>
      <w:r w:rsidRPr="00E432B7">
        <w:rPr>
          <w:sz w:val="28"/>
          <w:szCs w:val="28"/>
        </w:rPr>
        <w:t>муниципального образования</w:t>
      </w:r>
      <w:r w:rsidR="0029788F" w:rsidRPr="00E432B7">
        <w:rPr>
          <w:sz w:val="28"/>
          <w:szCs w:val="28"/>
        </w:rPr>
        <w:t xml:space="preserve">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 в финансовый орган по форме согласно приложению № 2 к настоящему Положению.</w:t>
      </w:r>
    </w:p>
    <w:p w:rsidR="0044017B" w:rsidRPr="00E432B7" w:rsidRDefault="0044017B" w:rsidP="0044017B">
      <w:pPr>
        <w:tabs>
          <w:tab w:val="left" w:pos="9214"/>
        </w:tabs>
        <w:ind w:right="-2" w:firstLine="851"/>
        <w:jc w:val="both"/>
        <w:rPr>
          <w:sz w:val="28"/>
          <w:szCs w:val="28"/>
        </w:rPr>
      </w:pPr>
      <w:r w:rsidRPr="00E432B7">
        <w:rPr>
          <w:kern w:val="2"/>
          <w:sz w:val="28"/>
          <w:szCs w:val="28"/>
        </w:rPr>
        <w:t xml:space="preserve">Отчет об использовании бюджетных ассигнований резервного фонда прилагается к годовому отчету об исполнении бюджета </w:t>
      </w:r>
      <w:r w:rsidRPr="00E432B7">
        <w:rPr>
          <w:sz w:val="28"/>
          <w:szCs w:val="28"/>
        </w:rPr>
        <w:t>муниципального образования</w:t>
      </w:r>
      <w:r w:rsidR="0029788F" w:rsidRPr="00E432B7">
        <w:rPr>
          <w:sz w:val="28"/>
          <w:szCs w:val="28"/>
        </w:rPr>
        <w:t xml:space="preserve">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 Саракташского района Оренбургской области</w:t>
      </w:r>
      <w:r w:rsidR="0029788F" w:rsidRPr="00E432B7">
        <w:rPr>
          <w:kern w:val="2"/>
          <w:sz w:val="28"/>
          <w:szCs w:val="28"/>
        </w:rPr>
        <w:t xml:space="preserve"> </w:t>
      </w:r>
      <w:r w:rsidRPr="00E432B7">
        <w:rPr>
          <w:kern w:val="2"/>
          <w:sz w:val="28"/>
          <w:szCs w:val="28"/>
        </w:rPr>
        <w:t>по форме согласно приложению № 3 к настоящему Положению</w:t>
      </w:r>
      <w:r w:rsidRPr="00E432B7">
        <w:rPr>
          <w:sz w:val="28"/>
          <w:szCs w:val="28"/>
        </w:rPr>
        <w:t>.</w:t>
      </w:r>
    </w:p>
    <w:p w:rsidR="0044017B" w:rsidRPr="00E432B7" w:rsidRDefault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44017B" w:rsidRPr="00E432B7" w:rsidRDefault="0044017B" w:rsidP="0044017B"/>
    <w:p w:rsidR="00E05398" w:rsidRPr="00E432B7" w:rsidRDefault="00E05398" w:rsidP="0044017B">
      <w:bookmarkStart w:id="0" w:name="_GoBack"/>
      <w:bookmarkEnd w:id="0"/>
    </w:p>
    <w:p w:rsidR="0044017B" w:rsidRPr="00E432B7" w:rsidRDefault="0044017B" w:rsidP="0044017B"/>
    <w:p w:rsidR="0044017B" w:rsidRPr="00E432B7" w:rsidRDefault="0044017B" w:rsidP="0044017B"/>
    <w:p w:rsidR="0044017B" w:rsidRPr="00E432B7" w:rsidRDefault="0062360D" w:rsidP="0044017B">
      <w:pPr>
        <w:keepNext/>
        <w:ind w:firstLine="720"/>
        <w:jc w:val="right"/>
        <w:outlineLvl w:val="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Приложение 1</w:t>
      </w:r>
      <w:r w:rsidR="0044017B" w:rsidRPr="00E432B7">
        <w:rPr>
          <w:sz w:val="28"/>
          <w:szCs w:val="28"/>
        </w:rPr>
        <w:t xml:space="preserve"> </w:t>
      </w:r>
    </w:p>
    <w:p w:rsidR="0044017B" w:rsidRPr="00E432B7" w:rsidRDefault="0044017B" w:rsidP="0044017B">
      <w:pPr>
        <w:ind w:firstLine="720"/>
        <w:jc w:val="right"/>
        <w:rPr>
          <w:bCs/>
          <w:sz w:val="28"/>
          <w:szCs w:val="28"/>
        </w:rPr>
      </w:pPr>
      <w:r w:rsidRPr="00E432B7">
        <w:rPr>
          <w:sz w:val="28"/>
          <w:szCs w:val="28"/>
        </w:rPr>
        <w:tab/>
      </w:r>
      <w:r w:rsidRPr="00E432B7">
        <w:rPr>
          <w:sz w:val="28"/>
          <w:szCs w:val="28"/>
        </w:rPr>
        <w:tab/>
      </w:r>
      <w:r w:rsidRPr="00E432B7">
        <w:rPr>
          <w:sz w:val="28"/>
          <w:szCs w:val="28"/>
        </w:rPr>
        <w:tab/>
      </w:r>
      <w:r w:rsidRPr="00E432B7">
        <w:rPr>
          <w:sz w:val="28"/>
          <w:szCs w:val="28"/>
        </w:rPr>
        <w:tab/>
      </w:r>
      <w:r w:rsidRPr="00E432B7">
        <w:rPr>
          <w:sz w:val="28"/>
          <w:szCs w:val="28"/>
        </w:rPr>
        <w:tab/>
      </w:r>
      <w:r w:rsidRPr="00E432B7">
        <w:rPr>
          <w:sz w:val="28"/>
          <w:szCs w:val="28"/>
        </w:rPr>
        <w:tab/>
      </w:r>
      <w:r w:rsidRPr="00E432B7">
        <w:rPr>
          <w:sz w:val="28"/>
          <w:szCs w:val="28"/>
        </w:rPr>
        <w:tab/>
        <w:t xml:space="preserve">к </w:t>
      </w:r>
      <w:r w:rsidRPr="00E432B7">
        <w:rPr>
          <w:bCs/>
          <w:sz w:val="28"/>
          <w:szCs w:val="28"/>
        </w:rPr>
        <w:t>Положению о порядке</w:t>
      </w:r>
    </w:p>
    <w:p w:rsidR="0044017B" w:rsidRPr="00E432B7" w:rsidRDefault="0044017B" w:rsidP="0044017B">
      <w:pPr>
        <w:ind w:firstLine="720"/>
        <w:jc w:val="right"/>
        <w:rPr>
          <w:bCs/>
          <w:sz w:val="28"/>
          <w:szCs w:val="28"/>
        </w:rPr>
      </w:pPr>
      <w:r w:rsidRPr="00E432B7">
        <w:rPr>
          <w:bCs/>
          <w:sz w:val="28"/>
          <w:szCs w:val="28"/>
        </w:rPr>
        <w:t xml:space="preserve">расходования средств резервного фонда </w:t>
      </w:r>
    </w:p>
    <w:p w:rsidR="0044017B" w:rsidRPr="00E432B7" w:rsidRDefault="0044017B" w:rsidP="0044017B">
      <w:pPr>
        <w:ind w:firstLine="720"/>
        <w:jc w:val="right"/>
        <w:rPr>
          <w:color w:val="000000"/>
          <w:spacing w:val="9"/>
          <w:sz w:val="28"/>
          <w:szCs w:val="28"/>
        </w:rPr>
      </w:pPr>
      <w:r w:rsidRPr="00E432B7">
        <w:rPr>
          <w:bCs/>
          <w:sz w:val="28"/>
          <w:szCs w:val="28"/>
        </w:rPr>
        <w:t xml:space="preserve">администрации </w:t>
      </w:r>
      <w:r w:rsidRPr="00E432B7">
        <w:rPr>
          <w:color w:val="000000"/>
          <w:spacing w:val="9"/>
          <w:sz w:val="28"/>
          <w:szCs w:val="28"/>
        </w:rPr>
        <w:t>муниципального образования</w:t>
      </w:r>
    </w:p>
    <w:p w:rsidR="0044017B" w:rsidRPr="00E432B7" w:rsidRDefault="0029788F" w:rsidP="0044017B">
      <w:pPr>
        <w:ind w:firstLine="720"/>
        <w:jc w:val="right"/>
        <w:rPr>
          <w:color w:val="000000"/>
          <w:spacing w:val="9"/>
          <w:sz w:val="28"/>
          <w:szCs w:val="28"/>
        </w:rPr>
      </w:pPr>
      <w:r w:rsidRPr="00E432B7">
        <w:rPr>
          <w:color w:val="000000"/>
          <w:spacing w:val="9"/>
          <w:sz w:val="28"/>
          <w:szCs w:val="28"/>
        </w:rPr>
        <w:t xml:space="preserve">Николаевский </w:t>
      </w:r>
      <w:r w:rsidR="0044017B" w:rsidRPr="00E432B7">
        <w:rPr>
          <w:color w:val="000000"/>
          <w:spacing w:val="9"/>
          <w:sz w:val="28"/>
          <w:szCs w:val="28"/>
        </w:rPr>
        <w:t xml:space="preserve"> сельсовет</w:t>
      </w:r>
    </w:p>
    <w:p w:rsidR="0044017B" w:rsidRPr="00E432B7" w:rsidRDefault="0044017B" w:rsidP="0044017B">
      <w:pPr>
        <w:ind w:firstLine="720"/>
        <w:jc w:val="right"/>
        <w:rPr>
          <w:color w:val="000000"/>
          <w:spacing w:val="9"/>
          <w:sz w:val="28"/>
          <w:szCs w:val="28"/>
        </w:rPr>
      </w:pPr>
      <w:r w:rsidRPr="00E432B7">
        <w:rPr>
          <w:color w:val="000000"/>
          <w:spacing w:val="9"/>
          <w:sz w:val="28"/>
          <w:szCs w:val="28"/>
        </w:rPr>
        <w:t xml:space="preserve"> Саракташского района</w:t>
      </w:r>
    </w:p>
    <w:p w:rsidR="0044017B" w:rsidRPr="00E432B7" w:rsidRDefault="0044017B" w:rsidP="0044017B">
      <w:pPr>
        <w:ind w:firstLine="720"/>
        <w:jc w:val="right"/>
        <w:rPr>
          <w:bCs/>
          <w:sz w:val="28"/>
          <w:szCs w:val="28"/>
        </w:rPr>
      </w:pPr>
      <w:r w:rsidRPr="00E432B7">
        <w:rPr>
          <w:bCs/>
          <w:sz w:val="28"/>
          <w:szCs w:val="28"/>
        </w:rPr>
        <w:t xml:space="preserve"> Оренбургской области </w:t>
      </w:r>
    </w:p>
    <w:p w:rsidR="0044017B" w:rsidRPr="00E432B7" w:rsidRDefault="0044017B" w:rsidP="0044017B">
      <w:pPr>
        <w:ind w:firstLine="720"/>
        <w:jc w:val="right"/>
        <w:rPr>
          <w:sz w:val="28"/>
          <w:szCs w:val="28"/>
        </w:rPr>
      </w:pPr>
    </w:p>
    <w:p w:rsidR="0044017B" w:rsidRPr="00E432B7" w:rsidRDefault="0044017B" w:rsidP="0044017B">
      <w:pPr>
        <w:ind w:firstLine="720"/>
        <w:jc w:val="right"/>
        <w:rPr>
          <w:sz w:val="28"/>
          <w:szCs w:val="28"/>
        </w:rPr>
      </w:pPr>
    </w:p>
    <w:p w:rsidR="0044017B" w:rsidRPr="00E432B7" w:rsidRDefault="0044017B" w:rsidP="0044017B">
      <w:pPr>
        <w:widowControl/>
        <w:autoSpaceDE/>
        <w:autoSpaceDN/>
        <w:adjustRightInd/>
        <w:spacing w:before="2"/>
        <w:jc w:val="both"/>
        <w:rPr>
          <w:sz w:val="28"/>
          <w:szCs w:val="28"/>
        </w:rPr>
      </w:pPr>
    </w:p>
    <w:p w:rsidR="0044017B" w:rsidRPr="00E432B7" w:rsidRDefault="0044017B" w:rsidP="0044017B">
      <w:pPr>
        <w:widowControl/>
        <w:autoSpaceDE/>
        <w:autoSpaceDN/>
        <w:adjustRightInd/>
        <w:ind w:left="503" w:right="197"/>
        <w:jc w:val="center"/>
        <w:rPr>
          <w:b/>
          <w:sz w:val="28"/>
          <w:szCs w:val="28"/>
        </w:rPr>
      </w:pPr>
      <w:r w:rsidRPr="00E432B7">
        <w:rPr>
          <w:b/>
          <w:sz w:val="28"/>
          <w:szCs w:val="28"/>
        </w:rPr>
        <w:t xml:space="preserve"> ПЕРЕЧЕНЬ</w:t>
      </w:r>
    </w:p>
    <w:p w:rsidR="0044017B" w:rsidRPr="00E432B7" w:rsidRDefault="0044017B" w:rsidP="0044017B">
      <w:pPr>
        <w:widowControl/>
        <w:autoSpaceDE/>
        <w:autoSpaceDN/>
        <w:adjustRightInd/>
        <w:ind w:left="503" w:right="197"/>
        <w:jc w:val="center"/>
        <w:rPr>
          <w:b/>
          <w:sz w:val="28"/>
          <w:szCs w:val="28"/>
        </w:rPr>
      </w:pPr>
      <w:r w:rsidRPr="00E432B7">
        <w:rPr>
          <w:b/>
          <w:sz w:val="28"/>
          <w:szCs w:val="28"/>
        </w:rPr>
        <w:t xml:space="preserve"> документов, предоставляемых лицами для получения средств из резервного фонда администрации </w:t>
      </w:r>
      <w:r w:rsidRPr="00E432B7">
        <w:rPr>
          <w:b/>
          <w:color w:val="000000"/>
          <w:spacing w:val="9"/>
          <w:sz w:val="28"/>
          <w:szCs w:val="28"/>
        </w:rPr>
        <w:t xml:space="preserve">муниципального образования </w:t>
      </w:r>
      <w:r w:rsidR="0029788F" w:rsidRPr="00E432B7">
        <w:rPr>
          <w:b/>
          <w:color w:val="000000"/>
          <w:spacing w:val="9"/>
          <w:sz w:val="28"/>
          <w:szCs w:val="28"/>
        </w:rPr>
        <w:t xml:space="preserve">Николаевский </w:t>
      </w:r>
      <w:r w:rsidRPr="00E432B7">
        <w:rPr>
          <w:b/>
          <w:color w:val="000000"/>
          <w:spacing w:val="9"/>
          <w:sz w:val="28"/>
          <w:szCs w:val="28"/>
        </w:rPr>
        <w:t xml:space="preserve"> сельсовет Саракташского района</w:t>
      </w:r>
    </w:p>
    <w:p w:rsidR="0044017B" w:rsidRPr="00E432B7" w:rsidRDefault="0044017B" w:rsidP="0044017B">
      <w:pPr>
        <w:widowControl/>
        <w:autoSpaceDE/>
        <w:autoSpaceDN/>
        <w:adjustRightInd/>
        <w:ind w:left="503" w:right="197"/>
        <w:jc w:val="center"/>
        <w:rPr>
          <w:b/>
          <w:sz w:val="28"/>
          <w:szCs w:val="28"/>
        </w:rPr>
      </w:pPr>
      <w:r w:rsidRPr="00E432B7">
        <w:rPr>
          <w:b/>
          <w:sz w:val="28"/>
          <w:szCs w:val="28"/>
        </w:rPr>
        <w:t>Оренбургской области</w:t>
      </w:r>
    </w:p>
    <w:p w:rsidR="0044017B" w:rsidRPr="00E432B7" w:rsidRDefault="0044017B" w:rsidP="0044017B">
      <w:pPr>
        <w:widowControl/>
        <w:autoSpaceDE/>
        <w:autoSpaceDN/>
        <w:adjustRightInd/>
        <w:ind w:left="503" w:right="197"/>
        <w:jc w:val="center"/>
        <w:rPr>
          <w:sz w:val="28"/>
          <w:szCs w:val="28"/>
        </w:rPr>
      </w:pPr>
    </w:p>
    <w:p w:rsidR="0044017B" w:rsidRPr="00E432B7" w:rsidRDefault="0044017B" w:rsidP="0044017B">
      <w:pPr>
        <w:widowControl/>
        <w:autoSpaceDE/>
        <w:autoSpaceDN/>
        <w:adjustRightInd/>
        <w:spacing w:before="2"/>
        <w:jc w:val="both"/>
        <w:rPr>
          <w:b/>
          <w:sz w:val="28"/>
          <w:szCs w:val="28"/>
        </w:rPr>
      </w:pPr>
    </w:p>
    <w:p w:rsidR="0044017B" w:rsidRPr="00E432B7" w:rsidRDefault="0044017B" w:rsidP="0044017B">
      <w:pPr>
        <w:widowControl/>
        <w:numPr>
          <w:ilvl w:val="0"/>
          <w:numId w:val="2"/>
        </w:numPr>
        <w:autoSpaceDE/>
        <w:autoSpaceDN/>
        <w:adjustRightInd/>
        <w:spacing w:after="200"/>
        <w:jc w:val="center"/>
        <w:rPr>
          <w:b/>
          <w:color w:val="000000"/>
          <w:sz w:val="28"/>
          <w:szCs w:val="28"/>
        </w:rPr>
      </w:pPr>
      <w:r w:rsidRPr="00E432B7">
        <w:rPr>
          <w:b/>
          <w:color w:val="000000"/>
          <w:sz w:val="28"/>
          <w:szCs w:val="28"/>
        </w:rPr>
        <w:t>Для физических лиц при обращении за выплатой единовременной материальной помощи:</w:t>
      </w:r>
    </w:p>
    <w:p w:rsidR="0044017B" w:rsidRPr="00E432B7" w:rsidRDefault="0044017B" w:rsidP="0044017B">
      <w:pPr>
        <w:widowControl/>
        <w:autoSpaceDE/>
        <w:autoSpaceDN/>
        <w:adjustRightInd/>
        <w:spacing w:after="200"/>
        <w:ind w:left="60"/>
        <w:jc w:val="both"/>
        <w:rPr>
          <w:color w:val="000000"/>
          <w:sz w:val="28"/>
          <w:szCs w:val="28"/>
        </w:rPr>
      </w:pPr>
      <w:r w:rsidRPr="00E432B7">
        <w:rPr>
          <w:color w:val="000000"/>
          <w:sz w:val="28"/>
          <w:szCs w:val="28"/>
        </w:rPr>
        <w:t>-заявление, которое должно содержать следующую информацию:</w:t>
      </w:r>
    </w:p>
    <w:p w:rsidR="0044017B" w:rsidRPr="00E432B7" w:rsidRDefault="0044017B" w:rsidP="0044017B">
      <w:pPr>
        <w:widowControl/>
        <w:autoSpaceDE/>
        <w:autoSpaceDN/>
        <w:adjustRightInd/>
        <w:spacing w:after="200"/>
        <w:jc w:val="both"/>
        <w:rPr>
          <w:color w:val="000000"/>
          <w:sz w:val="28"/>
          <w:szCs w:val="28"/>
        </w:rPr>
      </w:pPr>
      <w:r w:rsidRPr="00E432B7">
        <w:rPr>
          <w:color w:val="000000"/>
          <w:sz w:val="28"/>
          <w:szCs w:val="28"/>
        </w:rPr>
        <w:t>-сведение о лице и членах его семьи (</w:t>
      </w:r>
      <w:r w:rsidRPr="00E432B7">
        <w:rPr>
          <w:sz w:val="28"/>
          <w:szCs w:val="28"/>
        </w:rPr>
        <w:t>фамилия, имя, отчество (при наличии), фактический адрес проживания, телефон, иные контактные данные</w:t>
      </w:r>
      <w:r w:rsidRPr="00E432B7">
        <w:rPr>
          <w:color w:val="000000"/>
          <w:sz w:val="28"/>
          <w:szCs w:val="28"/>
        </w:rPr>
        <w:t>);</w:t>
      </w:r>
    </w:p>
    <w:p w:rsidR="0044017B" w:rsidRPr="00E432B7" w:rsidRDefault="0044017B" w:rsidP="0044017B">
      <w:pPr>
        <w:widowControl/>
        <w:autoSpaceDE/>
        <w:autoSpaceDN/>
        <w:adjustRightInd/>
        <w:spacing w:after="200"/>
        <w:jc w:val="both"/>
        <w:rPr>
          <w:color w:val="000000"/>
          <w:sz w:val="28"/>
          <w:szCs w:val="28"/>
        </w:rPr>
      </w:pPr>
      <w:r w:rsidRPr="00E432B7">
        <w:rPr>
          <w:color w:val="000000"/>
          <w:sz w:val="28"/>
          <w:szCs w:val="28"/>
        </w:rPr>
        <w:t>-обстоятельства, послужившие обращению с заявлением;</w:t>
      </w:r>
    </w:p>
    <w:p w:rsidR="0044017B" w:rsidRPr="00E432B7" w:rsidRDefault="0044017B" w:rsidP="0044017B">
      <w:pPr>
        <w:widowControl/>
        <w:autoSpaceDE/>
        <w:autoSpaceDN/>
        <w:adjustRightInd/>
        <w:spacing w:after="200"/>
        <w:jc w:val="both"/>
        <w:rPr>
          <w:color w:val="000000"/>
          <w:sz w:val="28"/>
          <w:szCs w:val="28"/>
        </w:rPr>
      </w:pPr>
      <w:r w:rsidRPr="00E432B7">
        <w:rPr>
          <w:color w:val="000000"/>
          <w:sz w:val="28"/>
          <w:szCs w:val="28"/>
        </w:rPr>
        <w:t>-о размере вреда (ущерба) и понесённые расходы для его возмещения;</w:t>
      </w:r>
    </w:p>
    <w:p w:rsidR="0044017B" w:rsidRPr="00E432B7" w:rsidRDefault="0044017B" w:rsidP="0044017B">
      <w:pPr>
        <w:widowControl/>
        <w:autoSpaceDE/>
        <w:autoSpaceDN/>
        <w:adjustRightInd/>
        <w:spacing w:after="200"/>
        <w:jc w:val="both"/>
        <w:rPr>
          <w:color w:val="000000"/>
          <w:sz w:val="28"/>
          <w:szCs w:val="28"/>
        </w:rPr>
      </w:pPr>
      <w:r w:rsidRPr="00E432B7">
        <w:rPr>
          <w:color w:val="000000"/>
          <w:sz w:val="28"/>
          <w:szCs w:val="28"/>
        </w:rPr>
        <w:t>-о факте чрезвычайной ситуации, стихийном бедствии, пожаре;</w:t>
      </w:r>
    </w:p>
    <w:p w:rsidR="0044017B" w:rsidRPr="00E432B7" w:rsidRDefault="0044017B" w:rsidP="0044017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E432B7">
        <w:rPr>
          <w:sz w:val="28"/>
          <w:szCs w:val="28"/>
        </w:rPr>
        <w:t>К заявлению о выделении средств из резервного фонда прилагаются следующие документы:</w:t>
      </w:r>
    </w:p>
    <w:p w:rsidR="0044017B" w:rsidRPr="00E432B7" w:rsidRDefault="0044017B" w:rsidP="0044017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E432B7">
        <w:rPr>
          <w:sz w:val="23"/>
          <w:szCs w:val="23"/>
        </w:rPr>
        <w:t xml:space="preserve">-  </w:t>
      </w:r>
      <w:r w:rsidRPr="00E432B7">
        <w:rPr>
          <w:sz w:val="28"/>
          <w:szCs w:val="28"/>
        </w:rPr>
        <w:t>документы, удостоверяющие личность лица;</w:t>
      </w:r>
    </w:p>
    <w:p w:rsidR="0044017B" w:rsidRPr="00E432B7" w:rsidRDefault="0044017B" w:rsidP="0044017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E432B7">
        <w:rPr>
          <w:sz w:val="28"/>
          <w:szCs w:val="28"/>
        </w:rPr>
        <w:t>-</w:t>
      </w:r>
      <w:r w:rsidRPr="00E432B7">
        <w:rPr>
          <w:color w:val="000000"/>
          <w:sz w:val="28"/>
          <w:szCs w:val="28"/>
        </w:rPr>
        <w:t>справка о составе семьи;</w:t>
      </w:r>
    </w:p>
    <w:p w:rsidR="0044017B" w:rsidRPr="00E432B7" w:rsidRDefault="0044017B" w:rsidP="0044017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E432B7">
        <w:rPr>
          <w:color w:val="22272F"/>
          <w:sz w:val="28"/>
          <w:szCs w:val="28"/>
        </w:rPr>
        <w:t>-</w:t>
      </w:r>
      <w:r w:rsidRPr="00E432B7">
        <w:rPr>
          <w:sz w:val="28"/>
          <w:szCs w:val="28"/>
        </w:rPr>
        <w:t>правоустанавливающие документы на пострадавший объект недвижимости;</w:t>
      </w:r>
    </w:p>
    <w:p w:rsidR="0044017B" w:rsidRPr="00E432B7" w:rsidRDefault="0044017B" w:rsidP="0044017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E432B7">
        <w:rPr>
          <w:sz w:val="28"/>
          <w:szCs w:val="28"/>
        </w:rPr>
        <w:t xml:space="preserve">-документы, подтверждающие место регистрации и место жительства заявителя на территории муниципального образования </w:t>
      </w:r>
      <w:r w:rsidR="0029788F" w:rsidRPr="00E432B7">
        <w:rPr>
          <w:color w:val="000000"/>
          <w:spacing w:val="9"/>
          <w:sz w:val="28"/>
          <w:szCs w:val="28"/>
        </w:rPr>
        <w:t xml:space="preserve">Николаевский </w:t>
      </w:r>
      <w:r w:rsidRPr="00E432B7">
        <w:rPr>
          <w:color w:val="000000"/>
          <w:spacing w:val="9"/>
          <w:sz w:val="28"/>
          <w:szCs w:val="28"/>
        </w:rPr>
        <w:t xml:space="preserve"> сельсовет Саракташского района</w:t>
      </w:r>
      <w:r w:rsidRPr="00E432B7">
        <w:rPr>
          <w:sz w:val="28"/>
          <w:szCs w:val="28"/>
        </w:rPr>
        <w:t xml:space="preserve"> Оренбургской области заявителя и членов его семьи;</w:t>
      </w:r>
    </w:p>
    <w:p w:rsidR="0044017B" w:rsidRPr="00E432B7" w:rsidRDefault="0044017B" w:rsidP="0044017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E432B7">
        <w:rPr>
          <w:sz w:val="28"/>
          <w:szCs w:val="28"/>
        </w:rPr>
        <w:t>-документы, послужившие основанием для обращения (заключения, экспертизы, справки и др.);</w:t>
      </w:r>
    </w:p>
    <w:p w:rsidR="0044017B" w:rsidRPr="00E432B7" w:rsidRDefault="0044017B" w:rsidP="0044017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E432B7">
        <w:rPr>
          <w:sz w:val="28"/>
          <w:szCs w:val="28"/>
        </w:rPr>
        <w:lastRenderedPageBreak/>
        <w:t>-документы, подтверждающие факт произошедшей чрезвычайной ситуации, стихийного бедствия или пожара;</w:t>
      </w:r>
    </w:p>
    <w:p w:rsidR="0044017B" w:rsidRPr="00E432B7" w:rsidRDefault="0044017B" w:rsidP="0044017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432B7">
        <w:rPr>
          <w:sz w:val="28"/>
          <w:szCs w:val="28"/>
        </w:rPr>
        <w:t xml:space="preserve">-обязательство лица о факте отсутствия </w:t>
      </w:r>
      <w:r w:rsidRPr="00E432B7">
        <w:rPr>
          <w:color w:val="000000"/>
          <w:sz w:val="28"/>
          <w:szCs w:val="28"/>
        </w:rPr>
        <w:t>договора страхования объекта, пострадавшего в результате чрезвычайной ситуации, стихийного бедствия, пожара, а также договора страхования жизни и здоровья;</w:t>
      </w:r>
    </w:p>
    <w:p w:rsidR="0044017B" w:rsidRPr="00E432B7" w:rsidRDefault="0044017B" w:rsidP="0044017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E432B7">
        <w:rPr>
          <w:color w:val="000000"/>
          <w:sz w:val="28"/>
          <w:szCs w:val="28"/>
        </w:rPr>
        <w:t xml:space="preserve">-подтверждающие документы о возмещении вреда (ущерба) или понесённых расходов в натуральной или денежной форме из других источников (справки, копии договоров и др.)  или обязательство о неполучении помощи из других источников; </w:t>
      </w:r>
    </w:p>
    <w:p w:rsidR="0044017B" w:rsidRPr="00E432B7" w:rsidRDefault="0044017B" w:rsidP="0044017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E432B7">
        <w:rPr>
          <w:sz w:val="28"/>
          <w:szCs w:val="28"/>
        </w:rPr>
        <w:t>-сведения о лицевом счете для перечисления материальной помощи;</w:t>
      </w:r>
    </w:p>
    <w:p w:rsidR="0044017B" w:rsidRPr="00E432B7" w:rsidRDefault="0044017B" w:rsidP="0044017B">
      <w:pPr>
        <w:widowControl/>
        <w:autoSpaceDE/>
        <w:autoSpaceDN/>
        <w:adjustRightInd/>
        <w:spacing w:after="200"/>
        <w:jc w:val="both"/>
        <w:rPr>
          <w:color w:val="000000"/>
          <w:sz w:val="28"/>
          <w:szCs w:val="28"/>
        </w:rPr>
      </w:pPr>
      <w:r w:rsidRPr="00E432B7">
        <w:rPr>
          <w:color w:val="000000"/>
          <w:sz w:val="28"/>
          <w:szCs w:val="28"/>
        </w:rPr>
        <w:t>-доверенность (иной документ) представителя, если от имени лица действует его представитель;</w:t>
      </w:r>
    </w:p>
    <w:p w:rsidR="0044017B" w:rsidRPr="00E432B7" w:rsidRDefault="0044017B" w:rsidP="0044017B">
      <w:pPr>
        <w:widowControl/>
        <w:autoSpaceDE/>
        <w:autoSpaceDN/>
        <w:adjustRightInd/>
        <w:spacing w:after="200"/>
        <w:jc w:val="both"/>
        <w:rPr>
          <w:color w:val="000000"/>
          <w:sz w:val="28"/>
          <w:szCs w:val="28"/>
        </w:rPr>
      </w:pPr>
      <w:r w:rsidRPr="00E432B7">
        <w:rPr>
          <w:color w:val="000000"/>
          <w:sz w:val="28"/>
          <w:szCs w:val="28"/>
        </w:rPr>
        <w:t>-согласие на обработку персональных данных.</w:t>
      </w:r>
    </w:p>
    <w:p w:rsidR="0044017B" w:rsidRPr="00E432B7" w:rsidRDefault="0044017B" w:rsidP="0044017B">
      <w:pPr>
        <w:tabs>
          <w:tab w:val="left" w:pos="1258"/>
        </w:tabs>
        <w:adjustRightInd/>
        <w:spacing w:before="2"/>
        <w:ind w:right="91"/>
        <w:jc w:val="center"/>
        <w:rPr>
          <w:b/>
          <w:sz w:val="28"/>
          <w:szCs w:val="28"/>
        </w:rPr>
      </w:pPr>
      <w:r w:rsidRPr="00E432B7">
        <w:rPr>
          <w:b/>
          <w:sz w:val="28"/>
          <w:szCs w:val="28"/>
        </w:rPr>
        <w:t>2. Для юридических лиц, индивидуальных предпринимателей:</w:t>
      </w:r>
    </w:p>
    <w:p w:rsidR="0044017B" w:rsidRPr="00E432B7" w:rsidRDefault="0044017B" w:rsidP="0044017B">
      <w:pPr>
        <w:tabs>
          <w:tab w:val="left" w:pos="1258"/>
        </w:tabs>
        <w:adjustRightInd/>
        <w:spacing w:before="2"/>
        <w:ind w:right="91"/>
        <w:jc w:val="both"/>
        <w:rPr>
          <w:sz w:val="28"/>
          <w:szCs w:val="28"/>
        </w:rPr>
      </w:pPr>
    </w:p>
    <w:p w:rsidR="0044017B" w:rsidRPr="00E432B7" w:rsidRDefault="0044017B" w:rsidP="0044017B">
      <w:pPr>
        <w:widowControl/>
        <w:autoSpaceDE/>
        <w:autoSpaceDN/>
        <w:adjustRightInd/>
        <w:spacing w:after="200"/>
        <w:ind w:left="60"/>
        <w:jc w:val="both"/>
        <w:rPr>
          <w:color w:val="000000"/>
          <w:sz w:val="28"/>
          <w:szCs w:val="28"/>
        </w:rPr>
      </w:pPr>
      <w:r w:rsidRPr="00E432B7">
        <w:rPr>
          <w:color w:val="000000"/>
          <w:sz w:val="28"/>
          <w:szCs w:val="28"/>
        </w:rPr>
        <w:t>-заявление, подписанное уполномоченным лицом и которое должно содержать следующую информацию:</w:t>
      </w:r>
    </w:p>
    <w:p w:rsidR="0044017B" w:rsidRPr="00E432B7" w:rsidRDefault="0044017B" w:rsidP="0044017B">
      <w:pPr>
        <w:widowControl/>
        <w:autoSpaceDE/>
        <w:autoSpaceDN/>
        <w:adjustRightInd/>
        <w:spacing w:after="200"/>
        <w:jc w:val="both"/>
        <w:rPr>
          <w:color w:val="000000"/>
          <w:sz w:val="28"/>
          <w:szCs w:val="28"/>
        </w:rPr>
      </w:pPr>
      <w:r w:rsidRPr="00E432B7">
        <w:rPr>
          <w:color w:val="000000"/>
          <w:sz w:val="28"/>
          <w:szCs w:val="28"/>
        </w:rPr>
        <w:t>-сведение о лице (</w:t>
      </w:r>
      <w:r w:rsidRPr="00E432B7">
        <w:rPr>
          <w:sz w:val="28"/>
          <w:szCs w:val="28"/>
        </w:rPr>
        <w:t>наименование, ИНН, ОГРН, телефон, иные контактные данные</w:t>
      </w:r>
      <w:r w:rsidRPr="00E432B7">
        <w:rPr>
          <w:color w:val="000000"/>
          <w:sz w:val="28"/>
          <w:szCs w:val="28"/>
        </w:rPr>
        <w:t>);</w:t>
      </w:r>
    </w:p>
    <w:p w:rsidR="0044017B" w:rsidRPr="00E432B7" w:rsidRDefault="0044017B" w:rsidP="0044017B">
      <w:pPr>
        <w:widowControl/>
        <w:autoSpaceDE/>
        <w:autoSpaceDN/>
        <w:adjustRightInd/>
        <w:spacing w:after="200"/>
        <w:jc w:val="both"/>
        <w:rPr>
          <w:color w:val="000000"/>
          <w:sz w:val="28"/>
          <w:szCs w:val="28"/>
        </w:rPr>
      </w:pPr>
      <w:r w:rsidRPr="00E432B7">
        <w:rPr>
          <w:color w:val="000000"/>
          <w:sz w:val="28"/>
          <w:szCs w:val="28"/>
        </w:rPr>
        <w:t>-обстоятельства, послужившие обращению с заявлением;</w:t>
      </w:r>
    </w:p>
    <w:p w:rsidR="0044017B" w:rsidRPr="00E432B7" w:rsidRDefault="0044017B" w:rsidP="0044017B">
      <w:pPr>
        <w:widowControl/>
        <w:autoSpaceDE/>
        <w:autoSpaceDN/>
        <w:adjustRightInd/>
        <w:spacing w:after="200"/>
        <w:jc w:val="both"/>
        <w:rPr>
          <w:color w:val="000000"/>
          <w:sz w:val="28"/>
          <w:szCs w:val="28"/>
        </w:rPr>
      </w:pPr>
      <w:r w:rsidRPr="00E432B7">
        <w:rPr>
          <w:color w:val="000000"/>
          <w:sz w:val="28"/>
          <w:szCs w:val="28"/>
        </w:rPr>
        <w:t>-о размере материального ущерба (понесённых расходов);</w:t>
      </w:r>
    </w:p>
    <w:p w:rsidR="0044017B" w:rsidRPr="00E432B7" w:rsidRDefault="0044017B" w:rsidP="0044017B">
      <w:pPr>
        <w:widowControl/>
        <w:autoSpaceDE/>
        <w:autoSpaceDN/>
        <w:adjustRightInd/>
        <w:spacing w:after="200"/>
        <w:jc w:val="both"/>
        <w:rPr>
          <w:color w:val="000000"/>
          <w:sz w:val="28"/>
          <w:szCs w:val="28"/>
        </w:rPr>
      </w:pPr>
      <w:r w:rsidRPr="00E432B7">
        <w:rPr>
          <w:color w:val="000000"/>
          <w:sz w:val="28"/>
          <w:szCs w:val="28"/>
        </w:rPr>
        <w:t xml:space="preserve">-о факте чрезвычайной ситуации, стихийном бедствии, пожаре или обстоятельствах, которые могут привести к нарушению функционированию систем жизнеобеспечения населения </w:t>
      </w:r>
      <w:r w:rsidR="004228E4" w:rsidRPr="00E432B7">
        <w:rPr>
          <w:color w:val="000000"/>
          <w:sz w:val="28"/>
          <w:szCs w:val="28"/>
        </w:rPr>
        <w:t xml:space="preserve">муниципального образования </w:t>
      </w:r>
      <w:r w:rsidR="0029788F" w:rsidRPr="00E432B7">
        <w:rPr>
          <w:color w:val="000000"/>
          <w:sz w:val="28"/>
          <w:szCs w:val="28"/>
        </w:rPr>
        <w:t xml:space="preserve">Николаевский </w:t>
      </w:r>
      <w:r w:rsidR="004228E4" w:rsidRPr="00E432B7">
        <w:rPr>
          <w:color w:val="000000"/>
          <w:sz w:val="28"/>
          <w:szCs w:val="28"/>
        </w:rPr>
        <w:t xml:space="preserve"> сельсовет Саракташского</w:t>
      </w:r>
      <w:r w:rsidRPr="00E432B7">
        <w:rPr>
          <w:color w:val="000000"/>
          <w:sz w:val="28"/>
          <w:szCs w:val="28"/>
        </w:rPr>
        <w:t xml:space="preserve"> района Оренбургской области.</w:t>
      </w:r>
    </w:p>
    <w:p w:rsidR="0044017B" w:rsidRPr="00E432B7" w:rsidRDefault="0044017B" w:rsidP="0044017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E432B7">
        <w:rPr>
          <w:sz w:val="28"/>
          <w:szCs w:val="28"/>
        </w:rPr>
        <w:t>К заявлению о выделении средств из резервного фонда прилагаются следующие документы:</w:t>
      </w:r>
    </w:p>
    <w:p w:rsidR="0044017B" w:rsidRPr="00E432B7" w:rsidRDefault="0044017B" w:rsidP="0044017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E432B7">
        <w:rPr>
          <w:color w:val="22272F"/>
          <w:sz w:val="28"/>
          <w:szCs w:val="28"/>
        </w:rPr>
        <w:t>-</w:t>
      </w:r>
      <w:r w:rsidRPr="00E432B7">
        <w:rPr>
          <w:sz w:val="28"/>
          <w:szCs w:val="28"/>
        </w:rPr>
        <w:t>правоустанавливающие документы на пострадавший объект недвижимости;</w:t>
      </w:r>
    </w:p>
    <w:p w:rsidR="0044017B" w:rsidRPr="00E432B7" w:rsidRDefault="0044017B" w:rsidP="0044017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E432B7">
        <w:rPr>
          <w:sz w:val="28"/>
          <w:szCs w:val="28"/>
        </w:rPr>
        <w:t>-документы, послужившие основанием для обращения (заключения, экспертизы, справки и др.);</w:t>
      </w:r>
    </w:p>
    <w:p w:rsidR="0044017B" w:rsidRPr="00E432B7" w:rsidRDefault="0044017B" w:rsidP="0044017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E432B7">
        <w:rPr>
          <w:sz w:val="28"/>
          <w:szCs w:val="28"/>
        </w:rPr>
        <w:t>- документы, подтверждающие факт произошедшей чрезвычайной ситуации, стихийного бедствия;</w:t>
      </w:r>
    </w:p>
    <w:p w:rsidR="0044017B" w:rsidRPr="00E432B7" w:rsidRDefault="0044017B" w:rsidP="0044017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E432B7">
        <w:rPr>
          <w:sz w:val="28"/>
          <w:szCs w:val="28"/>
        </w:rPr>
        <w:t>-сведения о расчётном счете для перечисления средств из резервного фонда;</w:t>
      </w:r>
    </w:p>
    <w:p w:rsidR="0044017B" w:rsidRPr="00E432B7" w:rsidRDefault="0044017B" w:rsidP="0044017B">
      <w:pPr>
        <w:widowControl/>
        <w:autoSpaceDE/>
        <w:autoSpaceDN/>
        <w:adjustRightInd/>
        <w:spacing w:after="200"/>
        <w:jc w:val="both"/>
        <w:rPr>
          <w:color w:val="000000"/>
          <w:sz w:val="28"/>
          <w:szCs w:val="28"/>
        </w:rPr>
      </w:pPr>
      <w:r w:rsidRPr="00E432B7">
        <w:rPr>
          <w:color w:val="000000"/>
          <w:sz w:val="28"/>
          <w:szCs w:val="28"/>
        </w:rPr>
        <w:lastRenderedPageBreak/>
        <w:t>-доверенность (иной документ) представителя, если от имени лица действует представитель;</w:t>
      </w:r>
    </w:p>
    <w:p w:rsidR="0044017B" w:rsidRPr="00E432B7" w:rsidRDefault="0044017B" w:rsidP="0044017B">
      <w:pPr>
        <w:tabs>
          <w:tab w:val="left" w:pos="1258"/>
        </w:tabs>
        <w:adjustRightInd/>
        <w:spacing w:before="2" w:after="240"/>
        <w:ind w:right="91"/>
        <w:jc w:val="both"/>
        <w:rPr>
          <w:sz w:val="28"/>
          <w:szCs w:val="28"/>
        </w:rPr>
      </w:pPr>
      <w:r w:rsidRPr="00E432B7">
        <w:rPr>
          <w:sz w:val="28"/>
          <w:szCs w:val="28"/>
        </w:rPr>
        <w:t>-договоры,</w:t>
      </w:r>
      <w:r w:rsidR="0029788F" w:rsidRPr="00E432B7">
        <w:rPr>
          <w:sz w:val="28"/>
          <w:szCs w:val="28"/>
        </w:rPr>
        <w:t xml:space="preserve"> </w:t>
      </w:r>
      <w:r w:rsidRPr="00E432B7">
        <w:rPr>
          <w:sz w:val="28"/>
          <w:szCs w:val="28"/>
        </w:rPr>
        <w:t>счета–фактуры,</w:t>
      </w:r>
      <w:r w:rsidR="0029788F" w:rsidRPr="00E432B7">
        <w:rPr>
          <w:sz w:val="28"/>
          <w:szCs w:val="28"/>
        </w:rPr>
        <w:t xml:space="preserve"> </w:t>
      </w:r>
      <w:r w:rsidRPr="00E432B7">
        <w:rPr>
          <w:sz w:val="28"/>
          <w:szCs w:val="28"/>
        </w:rPr>
        <w:t>приказы</w:t>
      </w:r>
      <w:r w:rsidR="0029788F" w:rsidRPr="00E432B7">
        <w:rPr>
          <w:sz w:val="28"/>
          <w:szCs w:val="28"/>
        </w:rPr>
        <w:t xml:space="preserve"> </w:t>
      </w:r>
      <w:r w:rsidRPr="00E432B7">
        <w:rPr>
          <w:sz w:val="28"/>
          <w:szCs w:val="28"/>
        </w:rPr>
        <w:t>на</w:t>
      </w:r>
      <w:r w:rsidR="0029788F" w:rsidRPr="00E432B7">
        <w:rPr>
          <w:sz w:val="28"/>
          <w:szCs w:val="28"/>
        </w:rPr>
        <w:t xml:space="preserve"> </w:t>
      </w:r>
      <w:r w:rsidRPr="00E432B7">
        <w:rPr>
          <w:sz w:val="28"/>
          <w:szCs w:val="28"/>
        </w:rPr>
        <w:t>проведение</w:t>
      </w:r>
      <w:r w:rsidR="0029788F" w:rsidRPr="00E432B7">
        <w:rPr>
          <w:sz w:val="28"/>
          <w:szCs w:val="28"/>
        </w:rPr>
        <w:t xml:space="preserve"> </w:t>
      </w:r>
      <w:r w:rsidRPr="00E432B7">
        <w:rPr>
          <w:sz w:val="28"/>
          <w:szCs w:val="28"/>
        </w:rPr>
        <w:t>работ</w:t>
      </w:r>
      <w:r w:rsidR="0029788F" w:rsidRPr="00E432B7">
        <w:rPr>
          <w:sz w:val="28"/>
          <w:szCs w:val="28"/>
        </w:rPr>
        <w:t xml:space="preserve"> </w:t>
      </w:r>
      <w:r w:rsidRPr="00E432B7">
        <w:rPr>
          <w:sz w:val="28"/>
          <w:szCs w:val="28"/>
        </w:rPr>
        <w:t>с приложениемрасчётовпроизведённыхзатрат(припроведенииаварийно-спасательных работ);</w:t>
      </w:r>
    </w:p>
    <w:p w:rsidR="0044017B" w:rsidRPr="00E432B7" w:rsidRDefault="0044017B" w:rsidP="0044017B">
      <w:pPr>
        <w:tabs>
          <w:tab w:val="left" w:pos="1258"/>
        </w:tabs>
        <w:adjustRightInd/>
        <w:spacing w:before="2" w:after="240"/>
        <w:ind w:right="91"/>
        <w:jc w:val="both"/>
        <w:rPr>
          <w:sz w:val="28"/>
          <w:szCs w:val="28"/>
        </w:rPr>
      </w:pPr>
      <w:r w:rsidRPr="00E432B7">
        <w:rPr>
          <w:color w:val="000000"/>
          <w:sz w:val="28"/>
          <w:szCs w:val="28"/>
        </w:rPr>
        <w:t>-подтверждающие документы о возмещении вреда (ущерба) или понесённых расходов в натуральной или денежной форме из других источников (справки, копии договоров и др.)  или обязательство о не возмещении вреда (ущерба) или понесённых расходов в натуральной или денежной форме из других источников;</w:t>
      </w:r>
    </w:p>
    <w:p w:rsidR="0044017B" w:rsidRPr="00E432B7" w:rsidRDefault="0044017B" w:rsidP="0044017B">
      <w:pPr>
        <w:tabs>
          <w:tab w:val="left" w:pos="1258"/>
        </w:tabs>
        <w:adjustRightInd/>
        <w:ind w:right="91"/>
        <w:contextualSpacing/>
        <w:jc w:val="both"/>
        <w:rPr>
          <w:sz w:val="28"/>
          <w:szCs w:val="28"/>
          <w:lang w:eastAsia="en-US"/>
        </w:rPr>
        <w:sectPr w:rsidR="0044017B" w:rsidRPr="00E432B7" w:rsidSect="0044017B">
          <w:pgSz w:w="11910" w:h="16840"/>
          <w:pgMar w:top="1134" w:right="851" w:bottom="1134" w:left="1701" w:header="720" w:footer="720" w:gutter="0"/>
          <w:cols w:space="720"/>
        </w:sectPr>
      </w:pPr>
      <w:r w:rsidRPr="00E432B7">
        <w:rPr>
          <w:sz w:val="28"/>
          <w:szCs w:val="28"/>
          <w:lang w:eastAsia="en-US"/>
        </w:rPr>
        <w:t>-копиидоговоровстрахованиягражданскойответственностиорганизаций,эксплуатирующихопасныепроизводственныеобъекты(припричинениивредажизни,здоровьюилиимуществутретьихлициокружающейприроднойсреде).</w:t>
      </w:r>
    </w:p>
    <w:p w:rsidR="0044017B" w:rsidRPr="00E432B7" w:rsidRDefault="0044017B" w:rsidP="0044017B">
      <w:pPr>
        <w:pStyle w:val="ConsPlusNormal"/>
        <w:tabs>
          <w:tab w:val="left" w:pos="284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E432B7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4017B" w:rsidRPr="00E432B7" w:rsidRDefault="0044017B" w:rsidP="0044017B">
      <w:pPr>
        <w:tabs>
          <w:tab w:val="left" w:pos="284"/>
        </w:tabs>
        <w:jc w:val="right"/>
        <w:rPr>
          <w:bCs/>
          <w:kern w:val="2"/>
          <w:sz w:val="28"/>
          <w:szCs w:val="28"/>
        </w:rPr>
      </w:pPr>
      <w:r w:rsidRPr="00E432B7">
        <w:rPr>
          <w:sz w:val="28"/>
          <w:szCs w:val="28"/>
        </w:rPr>
        <w:t xml:space="preserve">к Положению о </w:t>
      </w:r>
      <w:r w:rsidRPr="00E432B7">
        <w:rPr>
          <w:kern w:val="2"/>
          <w:sz w:val="28"/>
          <w:szCs w:val="28"/>
        </w:rPr>
        <w:t xml:space="preserve">порядке </w:t>
      </w:r>
      <w:r w:rsidRPr="00E432B7">
        <w:rPr>
          <w:bCs/>
          <w:kern w:val="2"/>
          <w:sz w:val="28"/>
          <w:szCs w:val="28"/>
        </w:rPr>
        <w:t>использования</w:t>
      </w:r>
    </w:p>
    <w:p w:rsidR="0044017B" w:rsidRPr="00E432B7" w:rsidRDefault="0044017B" w:rsidP="0044017B">
      <w:pPr>
        <w:tabs>
          <w:tab w:val="left" w:pos="284"/>
        </w:tabs>
        <w:jc w:val="right"/>
        <w:rPr>
          <w:bCs/>
          <w:kern w:val="2"/>
          <w:sz w:val="28"/>
          <w:szCs w:val="28"/>
        </w:rPr>
      </w:pPr>
      <w:r w:rsidRPr="00E432B7">
        <w:rPr>
          <w:bCs/>
          <w:kern w:val="2"/>
          <w:sz w:val="28"/>
          <w:szCs w:val="28"/>
        </w:rPr>
        <w:t>бюджетных ассигнований резервного фонда</w:t>
      </w:r>
    </w:p>
    <w:p w:rsidR="0044017B" w:rsidRPr="00E432B7" w:rsidRDefault="0044017B" w:rsidP="0044017B">
      <w:pPr>
        <w:tabs>
          <w:tab w:val="left" w:pos="284"/>
        </w:tabs>
        <w:jc w:val="right"/>
        <w:rPr>
          <w:kern w:val="2"/>
          <w:sz w:val="28"/>
          <w:szCs w:val="28"/>
        </w:rPr>
      </w:pPr>
      <w:r w:rsidRPr="00E432B7">
        <w:rPr>
          <w:sz w:val="28"/>
          <w:szCs w:val="28"/>
        </w:rPr>
        <w:t xml:space="preserve">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</w:t>
      </w:r>
    </w:p>
    <w:p w:rsidR="0044017B" w:rsidRPr="00E432B7" w:rsidRDefault="0044017B" w:rsidP="0044017B">
      <w:pPr>
        <w:tabs>
          <w:tab w:val="left" w:pos="284"/>
        </w:tabs>
        <w:jc w:val="right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Саракташского района Оренбургской области</w:t>
      </w:r>
    </w:p>
    <w:p w:rsidR="0044017B" w:rsidRPr="00E432B7" w:rsidRDefault="0044017B" w:rsidP="0044017B">
      <w:pPr>
        <w:tabs>
          <w:tab w:val="left" w:pos="284"/>
        </w:tabs>
        <w:jc w:val="center"/>
        <w:rPr>
          <w:sz w:val="28"/>
          <w:szCs w:val="28"/>
        </w:rPr>
      </w:pPr>
      <w:bookmarkStart w:id="1" w:name="Par123"/>
      <w:bookmarkEnd w:id="1"/>
      <w:r w:rsidRPr="00E432B7">
        <w:rPr>
          <w:sz w:val="28"/>
          <w:szCs w:val="28"/>
        </w:rPr>
        <w:t>ОТЧЕТ</w:t>
      </w:r>
      <w:r w:rsidRPr="00E432B7">
        <w:rPr>
          <w:sz w:val="28"/>
          <w:szCs w:val="28"/>
        </w:rPr>
        <w:br/>
        <w:t>получателя бюджетных ассигнований резервного фонда об использовании бюджетных ассигнований резервного фонда.</w:t>
      </w:r>
    </w:p>
    <w:p w:rsidR="0044017B" w:rsidRPr="00E432B7" w:rsidRDefault="0044017B" w:rsidP="0044017B">
      <w:pPr>
        <w:tabs>
          <w:tab w:val="left" w:pos="284"/>
        </w:tabs>
        <w:jc w:val="center"/>
        <w:rPr>
          <w:sz w:val="28"/>
          <w:szCs w:val="28"/>
        </w:rPr>
      </w:pPr>
      <w:r w:rsidRPr="00E432B7">
        <w:rPr>
          <w:sz w:val="28"/>
          <w:szCs w:val="28"/>
        </w:rPr>
        <w:t>____________________________________________________________</w:t>
      </w:r>
    </w:p>
    <w:p w:rsidR="0044017B" w:rsidRPr="00E432B7" w:rsidRDefault="0044017B" w:rsidP="0044017B">
      <w:pPr>
        <w:tabs>
          <w:tab w:val="left" w:pos="284"/>
        </w:tabs>
        <w:jc w:val="center"/>
        <w:rPr>
          <w:i/>
          <w:sz w:val="28"/>
          <w:szCs w:val="28"/>
          <w:vertAlign w:val="superscript"/>
        </w:rPr>
      </w:pPr>
      <w:r w:rsidRPr="00E432B7">
        <w:rPr>
          <w:i/>
          <w:sz w:val="28"/>
          <w:szCs w:val="28"/>
          <w:vertAlign w:val="superscript"/>
        </w:rPr>
        <w:t>(наименование получателя бюджетных средств)</w:t>
      </w:r>
    </w:p>
    <w:p w:rsidR="0044017B" w:rsidRPr="00E432B7" w:rsidRDefault="0044017B" w:rsidP="0044017B">
      <w:pPr>
        <w:tabs>
          <w:tab w:val="left" w:pos="284"/>
        </w:tabs>
        <w:jc w:val="center"/>
        <w:rPr>
          <w:sz w:val="28"/>
          <w:szCs w:val="28"/>
        </w:rPr>
      </w:pPr>
      <w:r w:rsidRPr="00E432B7">
        <w:rPr>
          <w:sz w:val="28"/>
          <w:szCs w:val="28"/>
        </w:rPr>
        <w:t>по состоянию на ________________ 20___ г.</w:t>
      </w:r>
    </w:p>
    <w:p w:rsidR="0044017B" w:rsidRPr="00E432B7" w:rsidRDefault="0044017B" w:rsidP="0044017B">
      <w:pPr>
        <w:tabs>
          <w:tab w:val="left" w:pos="284"/>
        </w:tabs>
        <w:jc w:val="right"/>
        <w:rPr>
          <w:sz w:val="28"/>
          <w:szCs w:val="28"/>
        </w:rPr>
      </w:pPr>
      <w:r w:rsidRPr="00E432B7">
        <w:rPr>
          <w:sz w:val="28"/>
          <w:szCs w:val="28"/>
        </w:rPr>
        <w:t xml:space="preserve">  руб.</w:t>
      </w: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410"/>
        <w:gridCol w:w="1701"/>
        <w:gridCol w:w="1701"/>
        <w:gridCol w:w="1134"/>
        <w:gridCol w:w="2268"/>
        <w:gridCol w:w="1418"/>
        <w:gridCol w:w="1275"/>
        <w:gridCol w:w="1985"/>
      </w:tblGrid>
      <w:tr w:rsidR="0044017B" w:rsidRPr="00E432B7" w:rsidTr="00BB1A2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>Основание выделения средств (№ и дата распоряжения о выделении бюджетных ассигнований)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>Цель выделения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>Сумма по основанию выделения средств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>Кассовый расход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>№ и дата муниципального контракта, договора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>Остаток неиспользованных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 xml:space="preserve">Примечание </w:t>
            </w:r>
            <w:hyperlink r:id="rId8" w:anchor="Par30" w:history="1">
              <w:r w:rsidRPr="00E432B7">
                <w:rPr>
                  <w:rStyle w:val="a5"/>
                  <w:sz w:val="28"/>
                  <w:szCs w:val="28"/>
                </w:rPr>
                <w:t>&lt;*&gt;</w:t>
              </w:r>
            </w:hyperlink>
          </w:p>
        </w:tc>
      </w:tr>
      <w:tr w:rsidR="0044017B" w:rsidRPr="00E432B7" w:rsidTr="00BB1A2C">
        <w:trPr>
          <w:trHeight w:val="17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>№ и дата платежных поручений, подтверждающих осуществление расходов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44017B" w:rsidRPr="00E432B7" w:rsidTr="00BB1A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44017B" w:rsidRPr="00E432B7" w:rsidRDefault="0044017B" w:rsidP="0044017B">
      <w:pPr>
        <w:tabs>
          <w:tab w:val="left" w:pos="284"/>
        </w:tabs>
        <w:jc w:val="both"/>
        <w:rPr>
          <w:sz w:val="28"/>
          <w:szCs w:val="28"/>
        </w:rPr>
      </w:pPr>
    </w:p>
    <w:p w:rsidR="0044017B" w:rsidRPr="00E432B7" w:rsidRDefault="0044017B" w:rsidP="0044017B">
      <w:pPr>
        <w:tabs>
          <w:tab w:val="left" w:pos="284"/>
        </w:tabs>
        <w:ind w:firstLine="540"/>
        <w:jc w:val="both"/>
        <w:rPr>
          <w:sz w:val="28"/>
          <w:szCs w:val="28"/>
        </w:rPr>
      </w:pPr>
      <w:r w:rsidRPr="00E432B7">
        <w:rPr>
          <w:sz w:val="28"/>
          <w:szCs w:val="28"/>
        </w:rPr>
        <w:t>--------------------------------</w:t>
      </w:r>
    </w:p>
    <w:p w:rsidR="0044017B" w:rsidRPr="00E432B7" w:rsidRDefault="0044017B" w:rsidP="0044017B">
      <w:pPr>
        <w:tabs>
          <w:tab w:val="left" w:pos="284"/>
        </w:tabs>
        <w:ind w:firstLine="540"/>
        <w:jc w:val="both"/>
        <w:rPr>
          <w:sz w:val="28"/>
          <w:szCs w:val="28"/>
        </w:rPr>
      </w:pPr>
      <w:bookmarkStart w:id="2" w:name="Par30"/>
      <w:bookmarkEnd w:id="2"/>
      <w:r w:rsidRPr="00E432B7">
        <w:rPr>
          <w:sz w:val="28"/>
          <w:szCs w:val="28"/>
        </w:rPr>
        <w:t>&lt;*&gt; В случае неполного расходования средств резервного фонда указывается причина, дата возврата неиспользованных средств и пр.</w:t>
      </w:r>
    </w:p>
    <w:tbl>
      <w:tblPr>
        <w:tblW w:w="148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155"/>
        <w:gridCol w:w="567"/>
        <w:gridCol w:w="1171"/>
        <w:gridCol w:w="993"/>
        <w:gridCol w:w="3931"/>
      </w:tblGrid>
      <w:tr w:rsidR="0044017B" w:rsidRPr="00E432B7" w:rsidTr="00BB1A2C">
        <w:trPr>
          <w:trHeight w:val="404"/>
        </w:trPr>
        <w:tc>
          <w:tcPr>
            <w:tcW w:w="8155" w:type="dxa"/>
            <w:tcBorders>
              <w:top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both"/>
              <w:outlineLvl w:val="0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>Руководитель  получателя средств резервного фонда</w:t>
            </w:r>
          </w:p>
        </w:tc>
        <w:tc>
          <w:tcPr>
            <w:tcW w:w="567" w:type="dxa"/>
            <w:tcBorders>
              <w:top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4017B" w:rsidRPr="00E432B7" w:rsidRDefault="0044017B" w:rsidP="00BB1A2C">
            <w:pPr>
              <w:jc w:val="both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1" w:type="dxa"/>
            <w:tcBorders>
              <w:top w:val="single" w:sz="6" w:space="0" w:color="DDDDDD"/>
              <w:bottom w:val="single" w:sz="4" w:space="0" w:color="auto"/>
            </w:tcBorders>
          </w:tcPr>
          <w:p w:rsidR="0044017B" w:rsidRPr="00E432B7" w:rsidRDefault="0044017B" w:rsidP="00BB1A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DDDDDD"/>
            </w:tcBorders>
          </w:tcPr>
          <w:p w:rsidR="0044017B" w:rsidRPr="00E432B7" w:rsidRDefault="0044017B" w:rsidP="00BB1A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6" w:space="0" w:color="DDDDDD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4017B" w:rsidRPr="00E432B7" w:rsidRDefault="0044017B" w:rsidP="00BB1A2C">
            <w:pPr>
              <w:jc w:val="center"/>
              <w:rPr>
                <w:sz w:val="28"/>
                <w:szCs w:val="28"/>
              </w:rPr>
            </w:pPr>
          </w:p>
        </w:tc>
      </w:tr>
      <w:tr w:rsidR="0044017B" w:rsidRPr="00E432B7" w:rsidTr="00BB1A2C">
        <w:trPr>
          <w:trHeight w:val="241"/>
        </w:trPr>
        <w:tc>
          <w:tcPr>
            <w:tcW w:w="815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4017B" w:rsidRPr="00E432B7" w:rsidRDefault="0044017B" w:rsidP="00BB1A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4017B" w:rsidRPr="00E432B7" w:rsidRDefault="0044017B" w:rsidP="00BB1A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</w:tcPr>
          <w:p w:rsidR="0044017B" w:rsidRPr="00E432B7" w:rsidRDefault="0044017B" w:rsidP="00BB1A2C">
            <w:pPr>
              <w:jc w:val="center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>(подпись)</w:t>
            </w:r>
          </w:p>
        </w:tc>
        <w:tc>
          <w:tcPr>
            <w:tcW w:w="993" w:type="dxa"/>
            <w:tcBorders>
              <w:bottom w:val="nil"/>
            </w:tcBorders>
          </w:tcPr>
          <w:p w:rsidR="0044017B" w:rsidRPr="00E432B7" w:rsidRDefault="0044017B" w:rsidP="00BB1A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auto"/>
              <w:bottom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4017B" w:rsidRPr="00E432B7" w:rsidRDefault="0044017B" w:rsidP="00BB1A2C">
            <w:pPr>
              <w:jc w:val="center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>(расшифровка подписи)</w:t>
            </w:r>
          </w:p>
        </w:tc>
      </w:tr>
      <w:tr w:rsidR="0044017B" w:rsidRPr="00E432B7" w:rsidTr="00BB1A2C">
        <w:trPr>
          <w:trHeight w:val="397"/>
        </w:trPr>
        <w:tc>
          <w:tcPr>
            <w:tcW w:w="815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4017B" w:rsidRPr="00E432B7" w:rsidRDefault="0044017B" w:rsidP="00BB1A2C">
            <w:pPr>
              <w:jc w:val="both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>Руководитель главного распорядителя  средств местного бюджета</w:t>
            </w:r>
          </w:p>
        </w:tc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4017B" w:rsidRPr="00E432B7" w:rsidRDefault="0044017B" w:rsidP="00BB1A2C">
            <w:pPr>
              <w:jc w:val="both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1" w:type="dxa"/>
            <w:tcBorders>
              <w:top w:val="nil"/>
            </w:tcBorders>
          </w:tcPr>
          <w:p w:rsidR="0044017B" w:rsidRPr="00E432B7" w:rsidRDefault="0044017B" w:rsidP="00BB1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4017B" w:rsidRPr="00E432B7" w:rsidRDefault="0044017B" w:rsidP="00BB1A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4017B" w:rsidRPr="00E432B7" w:rsidRDefault="0044017B" w:rsidP="00BB1A2C">
            <w:pPr>
              <w:jc w:val="center"/>
              <w:rPr>
                <w:sz w:val="28"/>
                <w:szCs w:val="28"/>
              </w:rPr>
            </w:pPr>
          </w:p>
        </w:tc>
      </w:tr>
      <w:tr w:rsidR="0044017B" w:rsidRPr="00E432B7" w:rsidTr="00BB1A2C">
        <w:tc>
          <w:tcPr>
            <w:tcW w:w="8155" w:type="dxa"/>
            <w:tcBorders>
              <w:bottom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4017B" w:rsidRPr="00E432B7" w:rsidRDefault="0044017B" w:rsidP="00BB1A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4017B" w:rsidRPr="00E432B7" w:rsidRDefault="0044017B" w:rsidP="00BB1A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6" w:space="0" w:color="DDDDDD"/>
            </w:tcBorders>
          </w:tcPr>
          <w:p w:rsidR="0044017B" w:rsidRPr="00E432B7" w:rsidRDefault="0044017B" w:rsidP="00BB1A2C">
            <w:pPr>
              <w:jc w:val="center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>(подпись)</w:t>
            </w:r>
          </w:p>
        </w:tc>
        <w:tc>
          <w:tcPr>
            <w:tcW w:w="993" w:type="dxa"/>
            <w:tcBorders>
              <w:bottom w:val="single" w:sz="6" w:space="0" w:color="DDDDDD"/>
            </w:tcBorders>
          </w:tcPr>
          <w:p w:rsidR="0044017B" w:rsidRPr="00E432B7" w:rsidRDefault="0044017B" w:rsidP="00BB1A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auto"/>
              <w:bottom w:val="single" w:sz="6" w:space="0" w:color="DDDDDD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4017B" w:rsidRPr="00E432B7" w:rsidRDefault="0044017B" w:rsidP="00BB1A2C">
            <w:pPr>
              <w:jc w:val="center"/>
              <w:rPr>
                <w:sz w:val="28"/>
                <w:szCs w:val="28"/>
              </w:rPr>
            </w:pPr>
            <w:r w:rsidRPr="00E432B7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44017B" w:rsidRPr="00E432B7" w:rsidRDefault="0044017B" w:rsidP="0044017B">
      <w:pPr>
        <w:tabs>
          <w:tab w:val="left" w:pos="284"/>
        </w:tabs>
        <w:jc w:val="both"/>
        <w:outlineLvl w:val="0"/>
        <w:rPr>
          <w:sz w:val="28"/>
          <w:szCs w:val="28"/>
        </w:rPr>
      </w:pPr>
      <w:r w:rsidRPr="00E432B7">
        <w:rPr>
          <w:sz w:val="28"/>
          <w:szCs w:val="28"/>
        </w:rPr>
        <w:t>Исполнитель (ФИО) тел.</w:t>
      </w:r>
    </w:p>
    <w:p w:rsidR="0044017B" w:rsidRPr="00E432B7" w:rsidRDefault="0044017B" w:rsidP="0044017B">
      <w:pPr>
        <w:tabs>
          <w:tab w:val="left" w:pos="284"/>
        </w:tabs>
        <w:rPr>
          <w:sz w:val="28"/>
          <w:szCs w:val="28"/>
        </w:rPr>
        <w:sectPr w:rsidR="0044017B" w:rsidRPr="00E432B7" w:rsidSect="00D12E22">
          <w:type w:val="continuous"/>
          <w:pgSz w:w="16838" w:h="11906" w:orient="landscape"/>
          <w:pgMar w:top="709" w:right="1134" w:bottom="567" w:left="1134" w:header="708" w:footer="708" w:gutter="0"/>
          <w:pgNumType w:start="1"/>
          <w:cols w:space="720"/>
        </w:sectPr>
      </w:pPr>
    </w:p>
    <w:p w:rsidR="0044017B" w:rsidRPr="00E432B7" w:rsidRDefault="0044017B" w:rsidP="0044017B">
      <w:pPr>
        <w:tabs>
          <w:tab w:val="left" w:pos="284"/>
        </w:tabs>
        <w:jc w:val="right"/>
        <w:rPr>
          <w:sz w:val="28"/>
          <w:szCs w:val="28"/>
        </w:rPr>
      </w:pPr>
      <w:r w:rsidRPr="00E432B7">
        <w:rPr>
          <w:sz w:val="28"/>
          <w:szCs w:val="28"/>
        </w:rPr>
        <w:lastRenderedPageBreak/>
        <w:t>Приложение 3</w:t>
      </w:r>
    </w:p>
    <w:p w:rsidR="0044017B" w:rsidRPr="00E432B7" w:rsidRDefault="0044017B" w:rsidP="0044017B">
      <w:pPr>
        <w:tabs>
          <w:tab w:val="left" w:pos="284"/>
        </w:tabs>
        <w:jc w:val="right"/>
        <w:rPr>
          <w:bCs/>
          <w:kern w:val="2"/>
          <w:sz w:val="28"/>
          <w:szCs w:val="28"/>
        </w:rPr>
      </w:pPr>
      <w:r w:rsidRPr="00E432B7">
        <w:rPr>
          <w:sz w:val="28"/>
          <w:szCs w:val="28"/>
        </w:rPr>
        <w:t xml:space="preserve">к Положению о </w:t>
      </w:r>
      <w:r w:rsidRPr="00E432B7">
        <w:rPr>
          <w:kern w:val="2"/>
          <w:sz w:val="28"/>
          <w:szCs w:val="28"/>
        </w:rPr>
        <w:t xml:space="preserve">порядке </w:t>
      </w:r>
      <w:r w:rsidRPr="00E432B7">
        <w:rPr>
          <w:bCs/>
          <w:kern w:val="2"/>
          <w:sz w:val="28"/>
          <w:szCs w:val="28"/>
        </w:rPr>
        <w:t>использования</w:t>
      </w:r>
    </w:p>
    <w:p w:rsidR="0044017B" w:rsidRPr="00E432B7" w:rsidRDefault="0044017B" w:rsidP="0044017B">
      <w:pPr>
        <w:tabs>
          <w:tab w:val="left" w:pos="284"/>
        </w:tabs>
        <w:jc w:val="right"/>
        <w:rPr>
          <w:bCs/>
          <w:kern w:val="2"/>
          <w:sz w:val="28"/>
          <w:szCs w:val="28"/>
        </w:rPr>
      </w:pPr>
      <w:r w:rsidRPr="00E432B7">
        <w:rPr>
          <w:bCs/>
          <w:kern w:val="2"/>
          <w:sz w:val="28"/>
          <w:szCs w:val="28"/>
        </w:rPr>
        <w:t>бюджетных ассигнований резервного фонда</w:t>
      </w:r>
    </w:p>
    <w:p w:rsidR="0044017B" w:rsidRPr="00E432B7" w:rsidRDefault="0044017B" w:rsidP="0044017B">
      <w:pPr>
        <w:tabs>
          <w:tab w:val="left" w:pos="284"/>
        </w:tabs>
        <w:jc w:val="right"/>
        <w:rPr>
          <w:kern w:val="2"/>
          <w:sz w:val="28"/>
          <w:szCs w:val="28"/>
        </w:rPr>
      </w:pPr>
      <w:r w:rsidRPr="00E432B7">
        <w:rPr>
          <w:sz w:val="28"/>
          <w:szCs w:val="28"/>
        </w:rPr>
        <w:t xml:space="preserve">муниципального образования </w:t>
      </w:r>
      <w:r w:rsidR="0029788F" w:rsidRPr="00E432B7">
        <w:rPr>
          <w:kern w:val="2"/>
          <w:sz w:val="28"/>
          <w:szCs w:val="28"/>
        </w:rPr>
        <w:t xml:space="preserve">Николаевский </w:t>
      </w:r>
      <w:r w:rsidRPr="00E432B7">
        <w:rPr>
          <w:kern w:val="2"/>
          <w:sz w:val="28"/>
          <w:szCs w:val="28"/>
        </w:rPr>
        <w:t xml:space="preserve"> сельсовет</w:t>
      </w:r>
    </w:p>
    <w:p w:rsidR="0044017B" w:rsidRPr="00E432B7" w:rsidRDefault="0044017B" w:rsidP="0044017B">
      <w:pPr>
        <w:tabs>
          <w:tab w:val="left" w:pos="284"/>
        </w:tabs>
        <w:jc w:val="right"/>
        <w:rPr>
          <w:kern w:val="2"/>
          <w:sz w:val="28"/>
          <w:szCs w:val="28"/>
        </w:rPr>
      </w:pPr>
      <w:r w:rsidRPr="00E432B7">
        <w:rPr>
          <w:kern w:val="2"/>
          <w:sz w:val="28"/>
          <w:szCs w:val="28"/>
        </w:rPr>
        <w:t>Саракташского района Оренбургской области</w:t>
      </w:r>
    </w:p>
    <w:p w:rsidR="0044017B" w:rsidRPr="00E432B7" w:rsidRDefault="0044017B" w:rsidP="0044017B">
      <w:pPr>
        <w:tabs>
          <w:tab w:val="left" w:pos="284"/>
        </w:tabs>
        <w:jc w:val="center"/>
        <w:rPr>
          <w:sz w:val="28"/>
          <w:szCs w:val="28"/>
        </w:rPr>
      </w:pPr>
      <w:r w:rsidRPr="00E432B7">
        <w:rPr>
          <w:sz w:val="28"/>
          <w:szCs w:val="28"/>
        </w:rPr>
        <w:t>ОТЧЕТ</w:t>
      </w:r>
    </w:p>
    <w:p w:rsidR="0044017B" w:rsidRPr="00E432B7" w:rsidRDefault="0044017B" w:rsidP="0044017B">
      <w:pPr>
        <w:tabs>
          <w:tab w:val="left" w:pos="284"/>
        </w:tabs>
        <w:jc w:val="center"/>
        <w:rPr>
          <w:sz w:val="28"/>
          <w:szCs w:val="28"/>
        </w:rPr>
      </w:pPr>
      <w:r w:rsidRPr="00E432B7">
        <w:rPr>
          <w:sz w:val="28"/>
          <w:szCs w:val="28"/>
        </w:rPr>
        <w:t>об использовании бюджетных ассигнований резервного фонда</w:t>
      </w: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467"/>
        <w:gridCol w:w="1843"/>
      </w:tblGrid>
      <w:tr w:rsidR="0044017B" w:rsidRPr="00E432B7" w:rsidTr="00BB1A2C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</w:pPr>
            <w:r w:rsidRPr="00E432B7"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center"/>
            </w:pPr>
            <w:r w:rsidRPr="00E432B7">
              <w:t>Сумма,</w:t>
            </w:r>
          </w:p>
          <w:p w:rsidR="0044017B" w:rsidRPr="00E432B7" w:rsidRDefault="0044017B" w:rsidP="00BB1A2C">
            <w:pPr>
              <w:tabs>
                <w:tab w:val="left" w:pos="284"/>
              </w:tabs>
              <w:jc w:val="center"/>
            </w:pPr>
            <w:r w:rsidRPr="00E432B7">
              <w:t>тыс. рублей</w:t>
            </w:r>
          </w:p>
        </w:tc>
      </w:tr>
      <w:tr w:rsidR="0044017B" w:rsidRPr="00E432B7" w:rsidTr="00BB1A2C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29788F">
            <w:pPr>
              <w:tabs>
                <w:tab w:val="left" w:pos="284"/>
              </w:tabs>
              <w:jc w:val="both"/>
            </w:pPr>
            <w:r w:rsidRPr="00E432B7">
              <w:t xml:space="preserve">1. Размер бюджетных ассигнований резервного фонда муниципального образования </w:t>
            </w:r>
            <w:r w:rsidR="0029788F" w:rsidRPr="00E432B7">
              <w:rPr>
                <w:kern w:val="2"/>
              </w:rPr>
              <w:t xml:space="preserve">Николаевский </w:t>
            </w:r>
            <w:r w:rsidRPr="00E432B7">
              <w:rPr>
                <w:kern w:val="2"/>
              </w:rPr>
              <w:t xml:space="preserve"> сельсовет Саракташского района Оренбургской области</w:t>
            </w:r>
            <w:r w:rsidRPr="00E432B7">
              <w:t xml:space="preserve"> установленный решением Совета депутатов</w:t>
            </w:r>
            <w:r w:rsidR="0029788F" w:rsidRPr="00E432B7">
              <w:t xml:space="preserve"> </w:t>
            </w:r>
            <w:r w:rsidR="0029788F" w:rsidRPr="00E432B7">
              <w:rPr>
                <w:kern w:val="2"/>
              </w:rPr>
              <w:t xml:space="preserve">Николаевского </w:t>
            </w:r>
            <w:r w:rsidRPr="00E432B7">
              <w:rPr>
                <w:kern w:val="2"/>
              </w:rPr>
              <w:t xml:space="preserve">сельсовета </w:t>
            </w:r>
            <w:r w:rsidRPr="00E432B7">
              <w:t xml:space="preserve">о бюджете муниципального образования </w:t>
            </w:r>
            <w:r w:rsidR="0029788F" w:rsidRPr="00E432B7">
              <w:rPr>
                <w:kern w:val="2"/>
              </w:rPr>
              <w:t xml:space="preserve">Николаевский </w:t>
            </w:r>
            <w:r w:rsidRPr="00E432B7">
              <w:rPr>
                <w:kern w:val="2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both"/>
            </w:pPr>
          </w:p>
        </w:tc>
      </w:tr>
      <w:tr w:rsidR="0044017B" w:rsidRPr="00E432B7" w:rsidTr="00BB1A2C">
        <w:trPr>
          <w:trHeight w:val="500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both"/>
            </w:pPr>
            <w:r w:rsidRPr="00E432B7">
              <w:t xml:space="preserve">2. Распределенный размер бюджетных ассигнований резервного фонда муниципального образования </w:t>
            </w:r>
            <w:r w:rsidR="0029788F" w:rsidRPr="00E432B7">
              <w:rPr>
                <w:kern w:val="2"/>
              </w:rPr>
              <w:t xml:space="preserve">Николаевский </w:t>
            </w:r>
            <w:r w:rsidRPr="00E432B7">
              <w:rPr>
                <w:kern w:val="2"/>
              </w:rPr>
              <w:t xml:space="preserve"> сельсовет Саракташского района Оренбургской области</w:t>
            </w:r>
            <w:r w:rsidRPr="00E432B7">
              <w:t>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both"/>
            </w:pPr>
          </w:p>
        </w:tc>
      </w:tr>
      <w:tr w:rsidR="0044017B" w:rsidRPr="00E432B7" w:rsidTr="00BB1A2C">
        <w:trPr>
          <w:trHeight w:val="157"/>
        </w:trPr>
        <w:tc>
          <w:tcPr>
            <w:tcW w:w="1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both"/>
            </w:pPr>
            <w:r w:rsidRPr="00E432B7">
              <w:t>в том числе:</w:t>
            </w:r>
          </w:p>
        </w:tc>
      </w:tr>
      <w:tr w:rsidR="0044017B" w:rsidRPr="00E432B7" w:rsidTr="00BB1A2C">
        <w:trPr>
          <w:trHeight w:val="235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both"/>
            </w:pPr>
            <w:r w:rsidRPr="00E432B7">
              <w:t>2.1. На проведение аварийно-восстановительных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both"/>
            </w:pPr>
          </w:p>
        </w:tc>
      </w:tr>
      <w:tr w:rsidR="0044017B" w:rsidRPr="00E432B7" w:rsidTr="00BB1A2C">
        <w:trPr>
          <w:trHeight w:val="312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both"/>
            </w:pPr>
            <w:r w:rsidRPr="00E432B7">
              <w:t xml:space="preserve">2.2. Проведение иных мероприятий, связанных с ликвидацией последствий стихийных бедствий и других чрезвычайных ситуаций на территории муниципального образования </w:t>
            </w:r>
            <w:r w:rsidR="0029788F" w:rsidRPr="00E432B7">
              <w:rPr>
                <w:kern w:val="2"/>
              </w:rPr>
              <w:t xml:space="preserve">Николаевский </w:t>
            </w:r>
            <w:r w:rsidRPr="00E432B7">
              <w:rPr>
                <w:kern w:val="2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both"/>
            </w:pPr>
          </w:p>
        </w:tc>
      </w:tr>
      <w:tr w:rsidR="0044017B" w:rsidRPr="00E432B7" w:rsidTr="00BB1A2C">
        <w:trPr>
          <w:trHeight w:val="409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both"/>
            </w:pPr>
            <w:r w:rsidRPr="0062360D">
              <w:t xml:space="preserve">3. Фактическое использование бюджетных ассигнований резервного фонда муниципального образования </w:t>
            </w:r>
            <w:r w:rsidR="0029788F" w:rsidRPr="0062360D">
              <w:rPr>
                <w:kern w:val="2"/>
              </w:rPr>
              <w:t xml:space="preserve">Николаевский </w:t>
            </w:r>
            <w:r w:rsidRPr="0062360D">
              <w:rPr>
                <w:kern w:val="2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both"/>
            </w:pPr>
          </w:p>
        </w:tc>
      </w:tr>
      <w:tr w:rsidR="0044017B" w:rsidRPr="00E432B7" w:rsidTr="00BB1A2C">
        <w:trPr>
          <w:trHeight w:val="187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both"/>
            </w:pPr>
            <w:r w:rsidRPr="00E432B7">
              <w:t xml:space="preserve">4. Возвращено неиспользованных бюджетных ассигнований резервного фонда муниципального образования </w:t>
            </w:r>
            <w:r w:rsidR="0029788F" w:rsidRPr="00E432B7">
              <w:rPr>
                <w:kern w:val="2"/>
              </w:rPr>
              <w:t xml:space="preserve">Николаевский </w:t>
            </w:r>
            <w:r w:rsidRPr="00E432B7">
              <w:rPr>
                <w:kern w:val="2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both"/>
            </w:pPr>
          </w:p>
        </w:tc>
      </w:tr>
      <w:tr w:rsidR="0044017B" w:rsidRPr="00E432B7" w:rsidTr="00BB1A2C">
        <w:trPr>
          <w:trHeight w:val="585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7B" w:rsidRPr="00E432B7" w:rsidRDefault="0044017B" w:rsidP="00BB1A2C">
            <w:pPr>
              <w:tabs>
                <w:tab w:val="left" w:pos="284"/>
              </w:tabs>
              <w:jc w:val="both"/>
            </w:pPr>
            <w:r w:rsidRPr="00E432B7">
              <w:t xml:space="preserve">5. Нераспределенный остаток бюджетных ассигнований резервного фонда муниципального образования </w:t>
            </w:r>
            <w:r w:rsidR="0029788F" w:rsidRPr="00E432B7">
              <w:rPr>
                <w:kern w:val="2"/>
              </w:rPr>
              <w:t xml:space="preserve">Николаевский </w:t>
            </w:r>
            <w:r w:rsidRPr="00E432B7">
              <w:rPr>
                <w:kern w:val="2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7B" w:rsidRPr="00E432B7" w:rsidRDefault="0044017B" w:rsidP="00BB1A2C">
            <w:pPr>
              <w:tabs>
                <w:tab w:val="left" w:pos="284"/>
              </w:tabs>
              <w:jc w:val="both"/>
            </w:pPr>
          </w:p>
        </w:tc>
      </w:tr>
    </w:tbl>
    <w:p w:rsidR="0044017B" w:rsidRPr="00E432B7" w:rsidRDefault="0044017B" w:rsidP="0044017B">
      <w:pPr>
        <w:tabs>
          <w:tab w:val="left" w:pos="284"/>
        </w:tabs>
        <w:jc w:val="both"/>
        <w:rPr>
          <w:sz w:val="28"/>
          <w:szCs w:val="28"/>
        </w:rPr>
      </w:pPr>
    </w:p>
    <w:p w:rsidR="0044017B" w:rsidRPr="00E432B7" w:rsidRDefault="0029788F" w:rsidP="0044017B">
      <w:pPr>
        <w:tabs>
          <w:tab w:val="left" w:pos="284"/>
        </w:tabs>
        <w:jc w:val="both"/>
        <w:rPr>
          <w:sz w:val="28"/>
          <w:szCs w:val="28"/>
        </w:rPr>
      </w:pPr>
      <w:r w:rsidRPr="00E432B7">
        <w:rPr>
          <w:sz w:val="28"/>
          <w:szCs w:val="28"/>
        </w:rPr>
        <w:t>ВРИО Главы</w:t>
      </w:r>
      <w:r w:rsidR="0044017B" w:rsidRPr="00E432B7">
        <w:rPr>
          <w:sz w:val="28"/>
          <w:szCs w:val="28"/>
        </w:rPr>
        <w:t xml:space="preserve"> муниципального образования</w:t>
      </w:r>
    </w:p>
    <w:p w:rsidR="0044017B" w:rsidRPr="00E432B7" w:rsidRDefault="0029788F" w:rsidP="0044017B">
      <w:pPr>
        <w:tabs>
          <w:tab w:val="left" w:pos="284"/>
        </w:tabs>
        <w:jc w:val="both"/>
        <w:rPr>
          <w:sz w:val="28"/>
          <w:szCs w:val="28"/>
        </w:rPr>
      </w:pPr>
      <w:r w:rsidRPr="00E432B7">
        <w:rPr>
          <w:sz w:val="28"/>
          <w:szCs w:val="28"/>
        </w:rPr>
        <w:t xml:space="preserve">Николаевский </w:t>
      </w:r>
      <w:r w:rsidR="0044017B" w:rsidRPr="00E432B7">
        <w:rPr>
          <w:sz w:val="28"/>
          <w:szCs w:val="28"/>
        </w:rPr>
        <w:t xml:space="preserve"> сельсовет                           ___________   _________________</w:t>
      </w:r>
    </w:p>
    <w:p w:rsidR="0044017B" w:rsidRPr="0044017B" w:rsidRDefault="0044017B" w:rsidP="0044017B">
      <w:pPr>
        <w:tabs>
          <w:tab w:val="left" w:pos="284"/>
        </w:tabs>
        <w:ind w:left="4820"/>
        <w:jc w:val="both"/>
        <w:rPr>
          <w:sz w:val="28"/>
          <w:szCs w:val="28"/>
          <w:vertAlign w:val="superscript"/>
        </w:rPr>
      </w:pPr>
      <w:r w:rsidRPr="00E432B7">
        <w:rPr>
          <w:sz w:val="28"/>
          <w:szCs w:val="28"/>
          <w:vertAlign w:val="superscript"/>
        </w:rPr>
        <w:t xml:space="preserve">       </w:t>
      </w:r>
      <w:r w:rsidR="0062360D">
        <w:rPr>
          <w:sz w:val="28"/>
          <w:szCs w:val="28"/>
          <w:vertAlign w:val="superscript"/>
        </w:rPr>
        <w:t xml:space="preserve">               </w:t>
      </w:r>
      <w:r w:rsidRPr="00E432B7">
        <w:rPr>
          <w:sz w:val="28"/>
          <w:szCs w:val="28"/>
          <w:vertAlign w:val="superscript"/>
        </w:rPr>
        <w:t>(подпись)                 (расшифровка подписи</w:t>
      </w:r>
    </w:p>
    <w:sectPr w:rsidR="0044017B" w:rsidRPr="0044017B" w:rsidSect="0044017B">
      <w:pgSz w:w="16838" w:h="11906" w:orient="landscape"/>
      <w:pgMar w:top="141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B30" w:rsidRDefault="001A6B30" w:rsidP="0044017B">
      <w:r>
        <w:separator/>
      </w:r>
    </w:p>
  </w:endnote>
  <w:endnote w:type="continuationSeparator" w:id="1">
    <w:p w:rsidR="001A6B30" w:rsidRDefault="001A6B30" w:rsidP="00440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B30" w:rsidRDefault="001A6B30" w:rsidP="0044017B">
      <w:r>
        <w:separator/>
      </w:r>
    </w:p>
  </w:footnote>
  <w:footnote w:type="continuationSeparator" w:id="1">
    <w:p w:rsidR="001A6B30" w:rsidRDefault="001A6B30" w:rsidP="004401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71C47"/>
    <w:multiLevelType w:val="hybridMultilevel"/>
    <w:tmpl w:val="3E8AB39E"/>
    <w:lvl w:ilvl="0" w:tplc="F806A3CC">
      <w:start w:val="1"/>
      <w:numFmt w:val="decimal"/>
      <w:lvlText w:val="%1."/>
      <w:lvlJc w:val="left"/>
      <w:pPr>
        <w:ind w:left="8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3" w:hanging="180"/>
      </w:pPr>
      <w:rPr>
        <w:rFonts w:cs="Times New Roman"/>
      </w:rPr>
    </w:lvl>
  </w:abstractNum>
  <w:abstractNum w:abstractNumId="1">
    <w:nsid w:val="6E7C5B04"/>
    <w:multiLevelType w:val="multilevel"/>
    <w:tmpl w:val="1C8A4C28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17B"/>
    <w:rsid w:val="0008514B"/>
    <w:rsid w:val="001A6B30"/>
    <w:rsid w:val="0029788F"/>
    <w:rsid w:val="002E65EF"/>
    <w:rsid w:val="00324C27"/>
    <w:rsid w:val="004228E4"/>
    <w:rsid w:val="0044017B"/>
    <w:rsid w:val="0062360D"/>
    <w:rsid w:val="006254A9"/>
    <w:rsid w:val="007301FC"/>
    <w:rsid w:val="00784D5B"/>
    <w:rsid w:val="007F31E3"/>
    <w:rsid w:val="008C3E51"/>
    <w:rsid w:val="00A133A7"/>
    <w:rsid w:val="00AD24F2"/>
    <w:rsid w:val="00C17347"/>
    <w:rsid w:val="00CE7F8F"/>
    <w:rsid w:val="00D00D57"/>
    <w:rsid w:val="00D25C3C"/>
    <w:rsid w:val="00DD68C5"/>
    <w:rsid w:val="00E05398"/>
    <w:rsid w:val="00E432B7"/>
    <w:rsid w:val="00F40AC6"/>
    <w:rsid w:val="00FA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01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44017B"/>
    <w:pPr>
      <w:widowControl/>
      <w:numPr>
        <w:numId w:val="1"/>
      </w:numPr>
      <w:contextualSpacing/>
      <w:jc w:val="both"/>
    </w:pPr>
    <w:rPr>
      <w:color w:val="000000"/>
      <w:sz w:val="28"/>
      <w:szCs w:val="28"/>
    </w:rPr>
  </w:style>
  <w:style w:type="paragraph" w:styleId="a4">
    <w:name w:val="No Spacing"/>
    <w:uiPriority w:val="1"/>
    <w:qFormat/>
    <w:rsid w:val="0044017B"/>
    <w:pPr>
      <w:spacing w:after="0" w:line="240" w:lineRule="auto"/>
    </w:pPr>
    <w:rPr>
      <w:rFonts w:ascii="Calibri" w:eastAsia="Times New Roman" w:hAnsi="Calibri" w:cs="Calibri"/>
    </w:rPr>
  </w:style>
  <w:style w:type="paragraph" w:styleId="2">
    <w:name w:val="Body Text 2"/>
    <w:basedOn w:val="a0"/>
    <w:link w:val="20"/>
    <w:uiPriority w:val="99"/>
    <w:rsid w:val="0044017B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1"/>
    <w:link w:val="2"/>
    <w:uiPriority w:val="99"/>
    <w:rsid w:val="0044017B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440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1"/>
    <w:uiPriority w:val="99"/>
    <w:rsid w:val="0044017B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4017B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0"/>
    <w:link w:val="a7"/>
    <w:uiPriority w:val="99"/>
    <w:unhideWhenUsed/>
    <w:rsid w:val="004401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4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4401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4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2978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978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1"/>
    <w:uiPriority w:val="99"/>
    <w:locked/>
    <w:rsid w:val="0029788F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4;&#1080;&#1103;\AppData\Local\Microsoft\Windows\Temporary%20Internet%20Files\Content.IE5\H3KUQ1OU\&#1052;&#1086;&#1076;&#1077;&#1083;&#1100;&#1085;&#1099;&#1081;%20&#1052;&#1055;&#1040;_&#1086;%20&#1088;&#1077;&#1079;&#1077;&#1088;&#1074;&#1085;&#1086;&#1084;%20&#1092;&#1086;&#1085;&#1076;&#1077;%2014.05.2018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2024-03-22T05:41:00Z</dcterms:created>
  <dcterms:modified xsi:type="dcterms:W3CDTF">2024-03-22T05:41:00Z</dcterms:modified>
</cp:coreProperties>
</file>