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jc w:val="center"/>
        <w:tblLayout w:type="fixed"/>
        <w:tblLook w:val="0000"/>
      </w:tblPr>
      <w:tblGrid>
        <w:gridCol w:w="3321"/>
        <w:gridCol w:w="2977"/>
        <w:gridCol w:w="3265"/>
      </w:tblGrid>
      <w:tr w:rsidR="00462EFC">
        <w:trPr>
          <w:trHeight w:val="1044"/>
          <w:jc w:val="center"/>
        </w:trPr>
        <w:tc>
          <w:tcPr>
            <w:tcW w:w="3321" w:type="dxa"/>
            <w:shd w:val="clear" w:color="auto" w:fill="auto"/>
          </w:tcPr>
          <w:p w:rsidR="00462EFC" w:rsidRDefault="00462EFC">
            <w:pPr>
              <w:widowControl w:val="0"/>
              <w:autoSpaceDE w:val="0"/>
              <w:snapToGri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</w:tcPr>
          <w:p w:rsidR="00462EFC" w:rsidRDefault="00943797">
            <w:pPr>
              <w:widowControl w:val="0"/>
              <w:autoSpaceDE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23900"/>
                  <wp:effectExtent l="19050" t="0" r="0" b="0"/>
                  <wp:docPr id="4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  <w:shd w:val="clear" w:color="auto" w:fill="auto"/>
          </w:tcPr>
          <w:p w:rsidR="00462EFC" w:rsidRDefault="00462EFC">
            <w:pPr>
              <w:widowControl w:val="0"/>
              <w:autoSpaceDE w:val="0"/>
              <w:snapToGrid w:val="0"/>
              <w:spacing w:line="276" w:lineRule="auto"/>
              <w:ind w:left="460" w:right="-142"/>
              <w:rPr>
                <w:b/>
                <w:sz w:val="28"/>
                <w:szCs w:val="28"/>
              </w:rPr>
            </w:pPr>
          </w:p>
        </w:tc>
      </w:tr>
    </w:tbl>
    <w:p w:rsidR="00462EFC" w:rsidRDefault="00462EFC">
      <w:pPr>
        <w:pStyle w:val="2"/>
        <w:spacing w:after="0" w:line="276" w:lineRule="auto"/>
        <w:jc w:val="center"/>
        <w:rPr>
          <w:sz w:val="34"/>
          <w:szCs w:val="34"/>
        </w:rPr>
      </w:pPr>
      <w:r>
        <w:rPr>
          <w:rFonts w:ascii="Times New Roman" w:hAnsi="Times New Roman" w:cs="Times New Roman"/>
          <w:i w:val="0"/>
        </w:rPr>
        <w:t xml:space="preserve">АДМИНИСТРАЦИЯ </w:t>
      </w:r>
      <w:r w:rsidR="00943797">
        <w:rPr>
          <w:rFonts w:ascii="Times New Roman" w:hAnsi="Times New Roman" w:cs="Times New Roman"/>
          <w:i w:val="0"/>
        </w:rPr>
        <w:t>НИКОЛАЕВСКОГО</w:t>
      </w:r>
      <w:r>
        <w:rPr>
          <w:rFonts w:ascii="Times New Roman" w:hAnsi="Times New Roman" w:cs="Times New Roman"/>
          <w:i w:val="0"/>
        </w:rPr>
        <w:t xml:space="preserve"> СЕЛЬСОВЕТА САРАКТАШСКОГО РАЙОНА ОРЕНБУРГСКОЙ ОБЛАСТИ</w:t>
      </w:r>
    </w:p>
    <w:p w:rsidR="00462EFC" w:rsidRDefault="00462EFC">
      <w:pPr>
        <w:spacing w:line="276" w:lineRule="auto"/>
        <w:jc w:val="center"/>
        <w:rPr>
          <w:rFonts w:ascii="Arial" w:hAnsi="Arial" w:cs="Arial"/>
          <w:sz w:val="2"/>
          <w:szCs w:val="2"/>
        </w:rPr>
      </w:pPr>
      <w:r>
        <w:rPr>
          <w:b/>
          <w:sz w:val="34"/>
          <w:szCs w:val="34"/>
        </w:rPr>
        <w:t>П О С Т А Н О В Л Е Н И Е</w:t>
      </w:r>
    </w:p>
    <w:p w:rsidR="00462EFC" w:rsidRDefault="00462EFC">
      <w:pPr>
        <w:pBdr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pBdr>
        <w:spacing w:line="276" w:lineRule="auto"/>
        <w:ind w:right="-5"/>
        <w:rPr>
          <w:rFonts w:ascii="Arial" w:hAnsi="Arial" w:cs="Arial"/>
          <w:sz w:val="2"/>
          <w:szCs w:val="2"/>
        </w:rPr>
      </w:pPr>
    </w:p>
    <w:p w:rsidR="009B576E" w:rsidRDefault="0082689F" w:rsidP="0082689F">
      <w:pPr>
        <w:tabs>
          <w:tab w:val="left" w:pos="7470"/>
        </w:tabs>
        <w:spacing w:line="276" w:lineRule="auto"/>
        <w:ind w:right="-74"/>
        <w:rPr>
          <w:sz w:val="28"/>
          <w:szCs w:val="28"/>
        </w:rPr>
      </w:pPr>
      <w:r>
        <w:rPr>
          <w:sz w:val="28"/>
          <w:szCs w:val="28"/>
        </w:rPr>
        <w:t xml:space="preserve">23.12.2024                  </w:t>
      </w:r>
      <w:r>
        <w:rPr>
          <w:sz w:val="28"/>
          <w:szCs w:val="28"/>
        </w:rPr>
        <w:tab/>
        <w:t xml:space="preserve">         № 72-п</w:t>
      </w:r>
    </w:p>
    <w:p w:rsidR="00462EFC" w:rsidRDefault="00462EFC">
      <w:pPr>
        <w:pStyle w:val="a9"/>
        <w:tabs>
          <w:tab w:val="left" w:pos="708"/>
        </w:tabs>
        <w:spacing w:line="276" w:lineRule="auto"/>
        <w:ind w:right="-142"/>
        <w:jc w:val="center"/>
        <w:rPr>
          <w:rFonts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943797">
        <w:rPr>
          <w:rFonts w:ascii="Times New Roman" w:hAnsi="Times New Roman" w:cs="Times New Roman"/>
          <w:sz w:val="28"/>
          <w:szCs w:val="28"/>
        </w:rPr>
        <w:t>Николаевка</w:t>
      </w:r>
    </w:p>
    <w:p w:rsidR="00462EFC" w:rsidRDefault="00462EFC">
      <w:pPr>
        <w:autoSpaceDE w:val="0"/>
        <w:rPr>
          <w:color w:val="000000"/>
          <w:sz w:val="24"/>
          <w:szCs w:val="24"/>
          <w:u w:val="single"/>
        </w:rPr>
      </w:pPr>
    </w:p>
    <w:p w:rsidR="00462EFC" w:rsidRDefault="00462EFC" w:rsidP="009B576E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Об утверждении перечней главных администраторов доходов и источников финансирования дефицита бюджета муниципального образования </w:t>
      </w:r>
      <w:r w:rsidR="00943797">
        <w:rPr>
          <w:color w:val="000000"/>
          <w:sz w:val="28"/>
          <w:szCs w:val="28"/>
        </w:rPr>
        <w:t>Николаевский</w:t>
      </w:r>
      <w:r>
        <w:rPr>
          <w:color w:val="000000"/>
          <w:sz w:val="28"/>
          <w:szCs w:val="28"/>
        </w:rPr>
        <w:t xml:space="preserve"> сельсовет Саракташского района</w:t>
      </w:r>
    </w:p>
    <w:p w:rsidR="00462EFC" w:rsidRDefault="00462EFC">
      <w:p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sz w:val="28"/>
          <w:szCs w:val="28"/>
        </w:rPr>
        <w:t xml:space="preserve">В соответствии со </w:t>
      </w:r>
      <w:hyperlink r:id="rId6" w:history="1">
        <w:r>
          <w:rPr>
            <w:rStyle w:val="a4"/>
            <w:sz w:val="28"/>
            <w:szCs w:val="28"/>
          </w:rPr>
          <w:t xml:space="preserve">статьей </w:t>
        </w:r>
      </w:hyperlink>
      <w:r>
        <w:rPr>
          <w:sz w:val="28"/>
          <w:szCs w:val="28"/>
        </w:rPr>
        <w:t>160.1, пунктом 4 статьи 160.2 Бюджетного кодекса Российской Федерации</w:t>
      </w:r>
    </w:p>
    <w:p w:rsidR="00462EFC" w:rsidRDefault="00462EF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перечень главных администраторов доходов бюджета муниципального образования </w:t>
      </w:r>
      <w:r w:rsidR="00943797">
        <w:rPr>
          <w:color w:val="000000"/>
          <w:sz w:val="28"/>
          <w:szCs w:val="28"/>
        </w:rPr>
        <w:t>Николаевский</w:t>
      </w:r>
      <w:r>
        <w:rPr>
          <w:color w:val="000000"/>
          <w:sz w:val="28"/>
          <w:szCs w:val="28"/>
        </w:rPr>
        <w:t xml:space="preserve"> сельсовет Саракташского района согласно Приложению №1 к настоящему постановлению. </w:t>
      </w:r>
    </w:p>
    <w:p w:rsidR="00462EFC" w:rsidRDefault="00462EFC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2.Утвердить перечень главных администраторов источников финансирования дефицита бюджета муниципального образования </w:t>
      </w:r>
      <w:r w:rsidR="00943797">
        <w:rPr>
          <w:color w:val="000000"/>
          <w:sz w:val="28"/>
          <w:szCs w:val="28"/>
        </w:rPr>
        <w:t>Николаевский</w:t>
      </w:r>
      <w:r>
        <w:rPr>
          <w:color w:val="000000"/>
          <w:sz w:val="28"/>
          <w:szCs w:val="28"/>
        </w:rPr>
        <w:t xml:space="preserve"> сельсовет Саракташского района согласно Приложению № 2 к настоящему постановлению. </w:t>
      </w:r>
    </w:p>
    <w:p w:rsidR="00462EFC" w:rsidRDefault="00462EF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данного постановления оставляю за собой.</w:t>
      </w:r>
    </w:p>
    <w:p w:rsidR="00462EFC" w:rsidRDefault="00462EFC">
      <w:pPr>
        <w:autoSpaceDE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4. Постановление вступает в силу со дня его подписания и применяется к правоотношениям, возникающим при составлении и исполнении бюджета МО </w:t>
      </w:r>
      <w:r w:rsidR="00943797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сельсовет, начиная с местного бюджета на 2025 год и на плановый период 2026 и 2027 годов и подлежит размещению на официальном сайте администрации </w:t>
      </w:r>
      <w:r w:rsidR="00943797">
        <w:rPr>
          <w:color w:val="000000"/>
          <w:sz w:val="28"/>
          <w:szCs w:val="28"/>
        </w:rPr>
        <w:t>Николаевский</w:t>
      </w:r>
      <w:r>
        <w:rPr>
          <w:color w:val="000000"/>
          <w:sz w:val="28"/>
          <w:szCs w:val="28"/>
        </w:rPr>
        <w:t xml:space="preserve"> сельсовет Саракташского района.</w:t>
      </w:r>
    </w:p>
    <w:p w:rsidR="00462EFC" w:rsidRDefault="00462EFC" w:rsidP="00943797">
      <w:pPr>
        <w:ind w:firstLine="709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</w:p>
    <w:p w:rsidR="00943797" w:rsidRDefault="00943797" w:rsidP="0094379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</w:t>
      </w:r>
      <w:r w:rsidR="00462EF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462EFC" w:rsidRPr="00943797" w:rsidRDefault="00943797" w:rsidP="0094379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Николаевский сельсовет</w:t>
      </w:r>
      <w:r w:rsidR="00462EFC">
        <w:rPr>
          <w:rFonts w:eastAsia="Calibri"/>
          <w:sz w:val="28"/>
          <w:szCs w:val="28"/>
          <w:lang w:eastAsia="en-US"/>
        </w:rPr>
        <w:t xml:space="preserve">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Е.С. Жигалкина</w:t>
      </w:r>
    </w:p>
    <w:p w:rsidR="00462EFC" w:rsidRDefault="00462EFC">
      <w:pPr>
        <w:widowControl w:val="0"/>
        <w:spacing w:after="120"/>
        <w:ind w:left="1416" w:firstLine="708"/>
        <w:rPr>
          <w:rFonts w:ascii="Tahoma" w:eastAsia="Calibri" w:hAnsi="Tahoma" w:cs="Tahoma"/>
          <w:kern w:val="2"/>
          <w:sz w:val="28"/>
          <w:szCs w:val="28"/>
          <w:lang w:eastAsia="en-US"/>
        </w:rPr>
      </w:pPr>
    </w:p>
    <w:p w:rsidR="00462EFC" w:rsidRDefault="00462EFC">
      <w:pPr>
        <w:tabs>
          <w:tab w:val="left" w:pos="111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4"/>
          <w:szCs w:val="24"/>
        </w:rPr>
        <w:t>Разослано:</w:t>
      </w:r>
      <w:r w:rsidR="00943797">
        <w:rPr>
          <w:sz w:val="24"/>
          <w:szCs w:val="24"/>
        </w:rPr>
        <w:t xml:space="preserve"> </w:t>
      </w:r>
      <w:r>
        <w:rPr>
          <w:sz w:val="24"/>
          <w:szCs w:val="24"/>
        </w:rPr>
        <w:t>прокурору района, финансовый отдел администрации Саракташского района, официальный сайт, в дело.</w:t>
      </w:r>
    </w:p>
    <w:p w:rsidR="00462EFC" w:rsidRDefault="00462EFC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9B576E" w:rsidRDefault="009B576E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9B576E" w:rsidRDefault="009B576E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9B576E" w:rsidRDefault="009B576E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9B576E" w:rsidRDefault="009B576E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9B576E" w:rsidRDefault="009B576E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943797" w:rsidRDefault="00943797">
      <w:pPr>
        <w:ind w:left="6237" w:hanging="425"/>
        <w:contextualSpacing/>
        <w:jc w:val="right"/>
        <w:rPr>
          <w:sz w:val="24"/>
          <w:szCs w:val="24"/>
        </w:rPr>
      </w:pPr>
    </w:p>
    <w:p w:rsidR="00462EFC" w:rsidRDefault="00462EFC">
      <w:pPr>
        <w:ind w:left="6237" w:hanging="425"/>
        <w:contextualSpacing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462EFC" w:rsidRDefault="00462EFC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к постановлению администрации   </w:t>
      </w:r>
    </w:p>
    <w:p w:rsidR="00462EFC" w:rsidRDefault="00943797">
      <w:pPr>
        <w:jc w:val="right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Николаевский</w:t>
      </w:r>
      <w:r w:rsidR="00462EFC">
        <w:rPr>
          <w:color w:val="000000"/>
          <w:sz w:val="24"/>
          <w:szCs w:val="24"/>
        </w:rPr>
        <w:t xml:space="preserve"> сельсовет                                                                                                                                                                                </w:t>
      </w:r>
      <w:r w:rsidR="00462EFC">
        <w:rPr>
          <w:sz w:val="24"/>
          <w:szCs w:val="24"/>
        </w:rPr>
        <w:t xml:space="preserve">от </w:t>
      </w:r>
      <w:r w:rsidR="000F6A81" w:rsidRPr="000F6A81">
        <w:rPr>
          <w:sz w:val="24"/>
          <w:szCs w:val="24"/>
        </w:rPr>
        <w:t>23.12.2024  № 72</w:t>
      </w:r>
      <w:r w:rsidR="00462EFC" w:rsidRPr="000F6A81">
        <w:rPr>
          <w:sz w:val="24"/>
          <w:szCs w:val="24"/>
        </w:rPr>
        <w:t>-п</w:t>
      </w:r>
    </w:p>
    <w:p w:rsidR="00462EFC" w:rsidRDefault="00462EFC">
      <w:pPr>
        <w:pStyle w:val="1"/>
        <w:widowControl/>
        <w:spacing w:before="0" w:after="0"/>
        <w:ind w:left="5670"/>
        <w:contextualSpacing/>
        <w:jc w:val="right"/>
        <w:rPr>
          <w:sz w:val="24"/>
          <w:szCs w:val="24"/>
        </w:rPr>
      </w:pPr>
    </w:p>
    <w:p w:rsidR="00462EFC" w:rsidRDefault="00462EFC">
      <w:pPr>
        <w:jc w:val="right"/>
        <w:rPr>
          <w:b/>
          <w:sz w:val="24"/>
          <w:szCs w:val="24"/>
        </w:rPr>
      </w:pPr>
    </w:p>
    <w:p w:rsidR="00462EFC" w:rsidRDefault="00462E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главных администраторов доходов бюджета муниципального образования </w:t>
      </w:r>
      <w:r w:rsidR="00943797">
        <w:rPr>
          <w:b/>
          <w:color w:val="000000"/>
          <w:sz w:val="24"/>
          <w:szCs w:val="24"/>
        </w:rPr>
        <w:t>Николаевский</w:t>
      </w:r>
      <w:r>
        <w:rPr>
          <w:b/>
          <w:color w:val="000000"/>
          <w:sz w:val="24"/>
          <w:szCs w:val="24"/>
        </w:rPr>
        <w:t xml:space="preserve"> сельсовет Саракташского района</w:t>
      </w:r>
    </w:p>
    <w:p w:rsidR="00462EFC" w:rsidRDefault="00462EFC">
      <w:pPr>
        <w:jc w:val="center"/>
        <w:rPr>
          <w:b/>
          <w:sz w:val="24"/>
          <w:szCs w:val="24"/>
        </w:rPr>
      </w:pPr>
    </w:p>
    <w:p w:rsidR="00462EFC" w:rsidRDefault="00462EFC">
      <w:pPr>
        <w:jc w:val="center"/>
        <w:rPr>
          <w:b/>
          <w:sz w:val="24"/>
          <w:szCs w:val="24"/>
        </w:rPr>
      </w:pPr>
    </w:p>
    <w:tbl>
      <w:tblPr>
        <w:tblW w:w="9747" w:type="dxa"/>
        <w:tblLayout w:type="fixed"/>
        <w:tblLook w:val="0000"/>
      </w:tblPr>
      <w:tblGrid>
        <w:gridCol w:w="648"/>
        <w:gridCol w:w="3060"/>
        <w:gridCol w:w="6039"/>
      </w:tblGrid>
      <w:tr w:rsidR="00462EFC" w:rsidTr="00A066D1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b/>
                <w:sz w:val="23"/>
                <w:szCs w:val="23"/>
              </w:rPr>
              <w:t xml:space="preserve">Муниципальное образование </w:t>
            </w:r>
            <w:r w:rsidR="00943797">
              <w:rPr>
                <w:b/>
                <w:sz w:val="23"/>
                <w:szCs w:val="23"/>
              </w:rPr>
              <w:t>Николаевский</w:t>
            </w:r>
            <w:r>
              <w:rPr>
                <w:b/>
                <w:sz w:val="23"/>
                <w:szCs w:val="23"/>
              </w:rPr>
              <w:t xml:space="preserve"> сельсовет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943797">
            <w:pPr>
              <w:jc w:val="both"/>
            </w:pPr>
            <w:r>
              <w:rPr>
                <w:sz w:val="23"/>
                <w:szCs w:val="23"/>
              </w:rPr>
              <w:t>129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1 08 04020 01 1000 110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462EFC" w:rsidTr="00A066D1">
        <w:trPr>
          <w:trHeight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EFC" w:rsidRDefault="00943797">
            <w:pPr>
              <w:jc w:val="both"/>
            </w:pPr>
            <w:r>
              <w:rPr>
                <w:sz w:val="23"/>
                <w:szCs w:val="23"/>
              </w:rPr>
              <w:t>129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1 11 05035 10 0000 120</w:t>
            </w:r>
          </w:p>
          <w:p w:rsidR="00023F0F" w:rsidRDefault="00023F0F">
            <w:pPr>
              <w:jc w:val="both"/>
              <w:rPr>
                <w:sz w:val="23"/>
                <w:szCs w:val="23"/>
              </w:rPr>
            </w:pPr>
          </w:p>
          <w:p w:rsidR="00023F0F" w:rsidRDefault="00023F0F">
            <w:pPr>
              <w:jc w:val="both"/>
              <w:rPr>
                <w:sz w:val="23"/>
                <w:szCs w:val="23"/>
              </w:rPr>
            </w:pPr>
          </w:p>
          <w:p w:rsidR="00023F0F" w:rsidRDefault="00023F0F">
            <w:pPr>
              <w:jc w:val="both"/>
              <w:rPr>
                <w:sz w:val="23"/>
                <w:szCs w:val="23"/>
              </w:rPr>
            </w:pPr>
          </w:p>
          <w:p w:rsidR="00023F0F" w:rsidRDefault="00023F0F">
            <w:pPr>
              <w:jc w:val="both"/>
            </w:pP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23F0F" w:rsidTr="00A066D1"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F0F" w:rsidRDefault="00023F0F" w:rsidP="00023F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F0F" w:rsidRDefault="00023F0F" w:rsidP="00023F0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1 11 05025 10 0000 120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F0F" w:rsidRPr="00263E7A" w:rsidRDefault="00263E7A" w:rsidP="00263E7A">
            <w:pPr>
              <w:pStyle w:val="aa"/>
              <w:shd w:val="clear" w:color="auto" w:fill="FFFFFF"/>
              <w:rPr>
                <w:color w:val="1A1A1A"/>
              </w:rPr>
            </w:pPr>
            <w:r w:rsidRPr="00263E7A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943797">
            <w:pPr>
              <w:jc w:val="both"/>
            </w:pPr>
            <w:r>
              <w:rPr>
                <w:sz w:val="23"/>
                <w:szCs w:val="23"/>
              </w:rPr>
              <w:t>129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1 11 09045 10 0000 120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943797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>1 13 01995 10 0000 130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 xml:space="preserve">Прочие доходы от оказания платных услуг (работ) получателями средств бюджетов поселений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943797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1 14 02052 10 0000 410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 в части реализации основных средств по указанному имуществу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 w:rsidP="00943797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943797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1 14 02052 10 0000 440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автономных учреждений), в части реализации материальных запасов по указанному имуществу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943797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1 14 02053 10 0000 410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  <w:p w:rsidR="00462EFC" w:rsidRDefault="00462EFC">
            <w:pPr>
              <w:jc w:val="both"/>
              <w:rPr>
                <w:sz w:val="23"/>
                <w:szCs w:val="23"/>
              </w:rPr>
            </w:pP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943797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1 14 02053 10 0000 440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 xml:space="preserve">Доходы от реализации иного имущества, находящегося в собственности поселений (за исключением имущества муниципальных бюджетных и  автономных учреждений, а также имущества муниципальных унитарных </w:t>
            </w:r>
            <w:r>
              <w:rPr>
                <w:sz w:val="23"/>
                <w:szCs w:val="23"/>
              </w:rPr>
              <w:lastRenderedPageBreak/>
              <w:t>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lastRenderedPageBreak/>
              <w:t>1</w:t>
            </w:r>
            <w:r w:rsidR="00023F0F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1 14 04050 10 0000 420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>1 16 18050 10 0000 140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Денежные взыскания (штрафы) за нарушение бюджетного законодательства (в части бюджета поселений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>1 16 23051 10 0000 140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>1 16 90050 10 0000 140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1 17 01050 10 0000 180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Невыясненные поступления, зачисляемые в бюджеты поселений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>1 17 05050 10 0000 180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Прочие неналоговые доходы бюджетов поселений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>2 02 15001 10 0000 150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Дотации бюджетам поселений на выравнивание бюджетной обеспеченности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>2 02 15002 10 0000 150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462EFC" w:rsidTr="00A066D1">
        <w:trPr>
          <w:trHeight w:val="7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>2 02 35118 10 0000 150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66D1" w:rsidRDefault="00462EFC" w:rsidP="00A066D1">
            <w:pPr>
              <w:jc w:val="both"/>
            </w:pPr>
            <w:r>
              <w:rPr>
                <w:sz w:val="23"/>
                <w:szCs w:val="23"/>
              </w:rPr>
              <w:t>Субвенции бюджетам поселений на осуществление первичного воинского учета на территориях, где отсутствуют воинские комиссариаты</w:t>
            </w:r>
          </w:p>
        </w:tc>
      </w:tr>
      <w:tr w:rsidR="00A066D1" w:rsidTr="00A066D1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D1" w:rsidRDefault="00A066D1" w:rsidP="00A066D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D1" w:rsidRPr="00A066D1" w:rsidRDefault="00A066D1" w:rsidP="00A066D1">
            <w:pPr>
              <w:rPr>
                <w:sz w:val="24"/>
                <w:szCs w:val="24"/>
              </w:rPr>
            </w:pPr>
            <w:r w:rsidRPr="00A066D1">
              <w:rPr>
                <w:color w:val="1A1A1A"/>
                <w:sz w:val="24"/>
                <w:szCs w:val="24"/>
                <w:shd w:val="clear" w:color="auto" w:fill="FFFFFF"/>
              </w:rPr>
              <w:t>2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A066D1">
              <w:rPr>
                <w:color w:val="1A1A1A"/>
                <w:sz w:val="24"/>
                <w:szCs w:val="24"/>
                <w:shd w:val="clear" w:color="auto" w:fill="FFFFFF"/>
              </w:rPr>
              <w:t>02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A066D1">
              <w:rPr>
                <w:color w:val="1A1A1A"/>
                <w:sz w:val="24"/>
                <w:szCs w:val="24"/>
                <w:shd w:val="clear" w:color="auto" w:fill="FFFFFF"/>
              </w:rPr>
              <w:t>20216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A066D1">
              <w:rPr>
                <w:color w:val="1A1A1A"/>
                <w:sz w:val="24"/>
                <w:szCs w:val="24"/>
                <w:shd w:val="clear" w:color="auto" w:fill="FFFFFF"/>
              </w:rPr>
              <w:t>10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A066D1">
              <w:rPr>
                <w:color w:val="1A1A1A"/>
                <w:sz w:val="24"/>
                <w:szCs w:val="24"/>
                <w:shd w:val="clear" w:color="auto" w:fill="FFFFFF"/>
              </w:rPr>
              <w:t>0000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A066D1">
              <w:rPr>
                <w:color w:val="1A1A1A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6D1" w:rsidRPr="00A066D1" w:rsidRDefault="00A066D1" w:rsidP="00A066D1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A066D1">
              <w:rPr>
                <w:color w:val="1A1A1A"/>
                <w:sz w:val="24"/>
                <w:szCs w:val="24"/>
              </w:rPr>
              <w:t>Субсидии бюджетам сельских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A066D1">
              <w:rPr>
                <w:color w:val="1A1A1A"/>
                <w:sz w:val="24"/>
                <w:szCs w:val="24"/>
              </w:rPr>
              <w:t>поселений на осуществление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A066D1">
              <w:rPr>
                <w:color w:val="1A1A1A"/>
                <w:sz w:val="24"/>
                <w:szCs w:val="24"/>
              </w:rPr>
              <w:t>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A066D1">
              <w:rPr>
                <w:color w:val="1A1A1A"/>
                <w:sz w:val="24"/>
                <w:szCs w:val="24"/>
              </w:rPr>
              <w:t>проездов к дворовым территориям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A066D1">
              <w:rPr>
                <w:color w:val="1A1A1A"/>
                <w:sz w:val="24"/>
                <w:szCs w:val="24"/>
              </w:rPr>
              <w:t>многоквартирных домов населенных</w:t>
            </w:r>
          </w:p>
          <w:p w:rsidR="00A066D1" w:rsidRPr="00A066D1" w:rsidRDefault="00A066D1" w:rsidP="00A066D1">
            <w:pPr>
              <w:jc w:val="both"/>
              <w:rPr>
                <w:sz w:val="24"/>
                <w:szCs w:val="24"/>
              </w:rPr>
            </w:pPr>
            <w:r w:rsidRPr="00A066D1">
              <w:rPr>
                <w:color w:val="1A1A1A"/>
                <w:sz w:val="24"/>
                <w:szCs w:val="24"/>
              </w:rPr>
              <w:t>пунктов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>2 02 27576 10 0000 150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>2 02 29999 10 0000 150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Прочие субсидии бюджетам сельских поселений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2 02 49999 10 0000 150 </w:t>
            </w:r>
          </w:p>
          <w:p w:rsidR="00462EFC" w:rsidRDefault="00462EFC">
            <w:pPr>
              <w:rPr>
                <w:sz w:val="23"/>
                <w:szCs w:val="23"/>
              </w:rPr>
            </w:pP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межбюджетные трансферты, передаваемые бюджетам сельских  поселений</w:t>
            </w:r>
          </w:p>
          <w:p w:rsidR="00462EFC" w:rsidRDefault="00462EFC">
            <w:pPr>
              <w:jc w:val="both"/>
              <w:rPr>
                <w:sz w:val="23"/>
                <w:szCs w:val="23"/>
              </w:rPr>
            </w:pP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 xml:space="preserve">2 07 05030 10 0000 180    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Прочие безвозмездные поступления в бюджеты поселений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1</w:t>
            </w:r>
            <w:r w:rsidR="000F6A81">
              <w:rPr>
                <w:sz w:val="23"/>
                <w:szCs w:val="23"/>
              </w:rPr>
              <w:t>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r>
              <w:rPr>
                <w:sz w:val="23"/>
                <w:szCs w:val="23"/>
              </w:rPr>
              <w:t>2 08 05000 10 0000 150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3"/>
                <w:szCs w:val="23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62EFC" w:rsidTr="00A066D1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  <w:jc w:val="center"/>
            </w:pPr>
            <w:r>
              <w:rPr>
                <w:b/>
                <w:bCs/>
                <w:sz w:val="23"/>
                <w:szCs w:val="23"/>
              </w:rPr>
              <w:t>Федеральная налоговая служба</w:t>
            </w:r>
          </w:p>
          <w:p w:rsidR="00462EFC" w:rsidRDefault="00462EFC">
            <w:pPr>
              <w:jc w:val="center"/>
              <w:rPr>
                <w:sz w:val="24"/>
                <w:szCs w:val="24"/>
              </w:rPr>
            </w:pP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1 01 02 010 01 0000 110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1 01 02 010 01 1000 110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</w:t>
            </w:r>
            <w:r>
              <w:rPr>
                <w:sz w:val="23"/>
                <w:szCs w:val="23"/>
              </w:rPr>
              <w:lastRenderedPageBreak/>
              <w:t xml:space="preserve">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lastRenderedPageBreak/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1 01 02 010 01 2100 110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1 01 02 010 01 3000 110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1 01 02 020 01 1000 110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1 01 02 020 01 2100 110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1 01 02 030 01 1000 110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1 01 02 030 01 2100 110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1 01 02 030 01 3000 110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1 01 02 080 01 1000 110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</w:t>
            </w:r>
            <w:r>
              <w:rPr>
                <w:sz w:val="23"/>
                <w:szCs w:val="23"/>
              </w:rPr>
              <w:lastRenderedPageBreak/>
              <w:t xml:space="preserve">соответствующему платежу, в том числе по отмененному)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lastRenderedPageBreak/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1 05 01 011 01 0000 110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Налог, взимаемый с налогоплательщиков, выбравших в качестве объекта налогообложения доходы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1 05 01 011 01 1000 110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1 05 01 011 01 2100 110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Налог, взимаемый с налогоплательщиков, выбравших в качестве объекта налогообложения доходы (пени по соответствующему платежу)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1 05 01 021 01 1000 110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1 05 01 021 01 2100 110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1 05 02 010 02 0000 110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Единый налог на вмененный доход для отдельных видов деятельности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1 05 02 010 02 1000 110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1 05 02 010 02 2100 110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Единый налог на вмененный доход для отдельных видов деятельности (пени по соответствующему платежу)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1 05 02 010 02 3000 110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1 05 03 010 01 0000 110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Единый сельскохозяйственный налог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1 05 03 010 01 1000 110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Единый сельскохозяйственный налог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462EFC" w:rsidTr="00A066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1 05 03 010 01 2100 110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pStyle w:val="Default"/>
            </w:pPr>
            <w:r>
              <w:rPr>
                <w:sz w:val="23"/>
                <w:szCs w:val="23"/>
              </w:rPr>
              <w:t xml:space="preserve">Единый сельскохозяйственный налог (пени по соответствующему платежу) </w:t>
            </w:r>
          </w:p>
        </w:tc>
      </w:tr>
      <w:tr w:rsidR="00462EFC" w:rsidTr="00A066D1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snapToGrid w:val="0"/>
              <w:rPr>
                <w:b/>
                <w:sz w:val="24"/>
                <w:szCs w:val="24"/>
              </w:rPr>
            </w:pPr>
          </w:p>
        </w:tc>
      </w:tr>
    </w:tbl>
    <w:p w:rsidR="00462EFC" w:rsidRDefault="00462EFC"/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 w:rsidP="00A066D1">
      <w:pPr>
        <w:rPr>
          <w:sz w:val="24"/>
          <w:szCs w:val="24"/>
        </w:rPr>
      </w:pPr>
    </w:p>
    <w:p w:rsidR="00462EFC" w:rsidRDefault="00462EFC">
      <w:pPr>
        <w:ind w:firstLine="6096"/>
        <w:jc w:val="right"/>
        <w:rPr>
          <w:sz w:val="24"/>
          <w:szCs w:val="24"/>
        </w:rPr>
      </w:pPr>
    </w:p>
    <w:p w:rsidR="00462EFC" w:rsidRDefault="00462EFC">
      <w:pPr>
        <w:ind w:left="6237" w:hanging="425"/>
        <w:contextualSpacing/>
        <w:jc w:val="right"/>
        <w:rPr>
          <w:color w:val="000000"/>
          <w:sz w:val="24"/>
          <w:szCs w:val="24"/>
        </w:rPr>
      </w:pPr>
      <w:bookmarkStart w:id="1" w:name="P40"/>
      <w:bookmarkEnd w:id="1"/>
      <w:r>
        <w:rPr>
          <w:sz w:val="24"/>
          <w:szCs w:val="24"/>
        </w:rPr>
        <w:t>Приложение №2</w:t>
      </w:r>
    </w:p>
    <w:p w:rsidR="00462EFC" w:rsidRDefault="00462EFC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к постановлению администрации   </w:t>
      </w:r>
    </w:p>
    <w:p w:rsidR="00462EFC" w:rsidRDefault="00943797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Николаевский</w:t>
      </w:r>
      <w:r w:rsidR="00462EFC">
        <w:rPr>
          <w:color w:val="000000"/>
          <w:sz w:val="24"/>
          <w:szCs w:val="24"/>
        </w:rPr>
        <w:t xml:space="preserve"> сельсовет                                                                                                                                                                                </w:t>
      </w:r>
      <w:r w:rsidR="000F6A81">
        <w:rPr>
          <w:sz w:val="24"/>
          <w:szCs w:val="24"/>
        </w:rPr>
        <w:t>от 23.12.2024  № 72</w:t>
      </w:r>
      <w:r w:rsidR="00462EFC">
        <w:rPr>
          <w:sz w:val="24"/>
          <w:szCs w:val="24"/>
        </w:rPr>
        <w:t>-п</w:t>
      </w:r>
    </w:p>
    <w:p w:rsidR="00462EFC" w:rsidRDefault="00462EFC">
      <w:pPr>
        <w:jc w:val="right"/>
        <w:rPr>
          <w:color w:val="000000"/>
          <w:sz w:val="24"/>
          <w:szCs w:val="24"/>
        </w:rPr>
      </w:pPr>
    </w:p>
    <w:p w:rsidR="00462EFC" w:rsidRDefault="00462EFC">
      <w:pPr>
        <w:jc w:val="center"/>
        <w:rPr>
          <w:sz w:val="24"/>
          <w:szCs w:val="24"/>
        </w:rPr>
      </w:pPr>
      <w:bookmarkStart w:id="2" w:name="P5765"/>
      <w:bookmarkEnd w:id="2"/>
      <w:r>
        <w:rPr>
          <w:sz w:val="24"/>
          <w:szCs w:val="24"/>
        </w:rPr>
        <w:t>Перечень главных администраторов источников финансирования дефицита местного бюджета</w:t>
      </w:r>
    </w:p>
    <w:p w:rsidR="00462EFC" w:rsidRDefault="00462EFC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1000"/>
        <w:gridCol w:w="3596"/>
        <w:gridCol w:w="5060"/>
      </w:tblGrid>
      <w:tr w:rsidR="00462EFC">
        <w:trPr>
          <w:trHeight w:val="54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b/>
                <w:sz w:val="24"/>
                <w:szCs w:val="24"/>
              </w:rPr>
              <w:t>Код главы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b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462EFC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943797">
            <w:pPr>
              <w:jc w:val="center"/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4"/>
                <w:szCs w:val="24"/>
              </w:rPr>
              <w:t xml:space="preserve">Администрация </w:t>
            </w:r>
            <w:r w:rsidR="00943797">
              <w:rPr>
                <w:sz w:val="24"/>
                <w:szCs w:val="24"/>
              </w:rPr>
              <w:t>Николаевского</w:t>
            </w:r>
            <w:r>
              <w:rPr>
                <w:sz w:val="24"/>
                <w:szCs w:val="24"/>
              </w:rPr>
              <w:t xml:space="preserve"> сельсовета</w:t>
            </w:r>
          </w:p>
        </w:tc>
      </w:tr>
      <w:tr w:rsidR="00462EFC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943797">
              <w:rPr>
                <w:sz w:val="24"/>
                <w:szCs w:val="24"/>
              </w:rPr>
              <w:t>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01 00 00 00 00 0000 000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</w:tr>
      <w:tr w:rsidR="00462EFC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943797">
              <w:rPr>
                <w:sz w:val="24"/>
                <w:szCs w:val="24"/>
              </w:rPr>
              <w:t>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01 05 00 00 00 0000 000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</w:tr>
      <w:tr w:rsidR="00462EFC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943797">
              <w:rPr>
                <w:sz w:val="24"/>
                <w:szCs w:val="24"/>
              </w:rPr>
              <w:t>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</w:tr>
      <w:tr w:rsidR="00462EFC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943797">
              <w:rPr>
                <w:sz w:val="24"/>
                <w:szCs w:val="24"/>
              </w:rPr>
              <w:t>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4"/>
                <w:szCs w:val="24"/>
              </w:rPr>
              <w:t>Увеличение прочих остатков средств бюджета</w:t>
            </w:r>
          </w:p>
        </w:tc>
      </w:tr>
      <w:tr w:rsidR="00462EFC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943797">
              <w:rPr>
                <w:sz w:val="24"/>
                <w:szCs w:val="24"/>
              </w:rPr>
              <w:t>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01 05 02 01 00 0000 510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4"/>
                <w:szCs w:val="24"/>
              </w:rPr>
              <w:t>Увеличение прочих остатков денежных средств</w:t>
            </w:r>
          </w:p>
        </w:tc>
      </w:tr>
      <w:tr w:rsidR="00462EFC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943797">
              <w:rPr>
                <w:sz w:val="24"/>
                <w:szCs w:val="24"/>
              </w:rPr>
              <w:t>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4"/>
                <w:szCs w:val="24"/>
              </w:rPr>
              <w:t xml:space="preserve">Увеличение прочих остатков денежных средств местных бюджетов </w:t>
            </w:r>
          </w:p>
        </w:tc>
      </w:tr>
      <w:tr w:rsidR="00462EFC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943797">
              <w:rPr>
                <w:sz w:val="24"/>
                <w:szCs w:val="24"/>
              </w:rPr>
              <w:t>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01 05 00 00 00 0000 600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</w:tr>
      <w:tr w:rsidR="00462EFC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943797">
              <w:rPr>
                <w:sz w:val="24"/>
                <w:szCs w:val="24"/>
              </w:rPr>
              <w:t>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</w:tr>
      <w:tr w:rsidR="00462EFC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943797">
              <w:rPr>
                <w:sz w:val="24"/>
                <w:szCs w:val="24"/>
              </w:rPr>
              <w:t>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01 05 02 01 00 0000 610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4"/>
                <w:szCs w:val="24"/>
              </w:rPr>
              <w:t>Уменьшение прочих остатков денежных средств</w:t>
            </w:r>
          </w:p>
        </w:tc>
      </w:tr>
      <w:tr w:rsidR="00462EFC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943797">
              <w:rPr>
                <w:sz w:val="24"/>
                <w:szCs w:val="24"/>
              </w:rPr>
              <w:t>29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center"/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FC" w:rsidRDefault="00462EFC">
            <w:pPr>
              <w:jc w:val="both"/>
            </w:pPr>
            <w:r>
              <w:rPr>
                <w:sz w:val="24"/>
                <w:szCs w:val="24"/>
              </w:rPr>
              <w:t>Уменьшение прочих остатков денежных средств местных бюджетов</w:t>
            </w:r>
          </w:p>
        </w:tc>
      </w:tr>
    </w:tbl>
    <w:p w:rsidR="00462EFC" w:rsidRDefault="00462EFC"/>
    <w:sectPr w:rsidR="00462EFC" w:rsidSect="002D57D4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9B576E"/>
    <w:rsid w:val="00023F0F"/>
    <w:rsid w:val="000F4F0A"/>
    <w:rsid w:val="000F6A81"/>
    <w:rsid w:val="00192566"/>
    <w:rsid w:val="00263E7A"/>
    <w:rsid w:val="002D57D4"/>
    <w:rsid w:val="00314435"/>
    <w:rsid w:val="00462EFC"/>
    <w:rsid w:val="00470A2F"/>
    <w:rsid w:val="00507920"/>
    <w:rsid w:val="0082689F"/>
    <w:rsid w:val="00943797"/>
    <w:rsid w:val="009B576E"/>
    <w:rsid w:val="00A066D1"/>
    <w:rsid w:val="00BB7380"/>
    <w:rsid w:val="00F67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D4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2D57D4"/>
    <w:pPr>
      <w:widowControl w:val="0"/>
      <w:tabs>
        <w:tab w:val="num" w:pos="0"/>
      </w:tabs>
      <w:autoSpaceDE w:val="0"/>
      <w:spacing w:before="108" w:after="108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2D57D4"/>
    <w:pPr>
      <w:keepNext/>
      <w:tabs>
        <w:tab w:val="num" w:pos="0"/>
      </w:tabs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D57D4"/>
  </w:style>
  <w:style w:type="character" w:customStyle="1" w:styleId="11">
    <w:name w:val="Заголовок 1 Знак"/>
    <w:rsid w:val="002D57D4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rsid w:val="002D57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Верхний колонтитул Знак"/>
    <w:rsid w:val="002D57D4"/>
    <w:rPr>
      <w:rFonts w:ascii="Arial" w:hAnsi="Arial" w:cs="Arial"/>
    </w:rPr>
  </w:style>
  <w:style w:type="character" w:customStyle="1" w:styleId="12">
    <w:name w:val="Верхний колонтитул Знак1"/>
    <w:basedOn w:val="10"/>
    <w:rsid w:val="002D57D4"/>
  </w:style>
  <w:style w:type="character" w:styleId="a4">
    <w:name w:val="Hyperlink"/>
    <w:rsid w:val="002D57D4"/>
    <w:rPr>
      <w:color w:val="000080"/>
      <w:u w:val="single"/>
    </w:rPr>
  </w:style>
  <w:style w:type="paragraph" w:customStyle="1" w:styleId="Heading">
    <w:name w:val="Heading"/>
    <w:basedOn w:val="a"/>
    <w:next w:val="a5"/>
    <w:rsid w:val="002D57D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2D57D4"/>
    <w:pPr>
      <w:spacing w:after="140" w:line="276" w:lineRule="auto"/>
    </w:pPr>
  </w:style>
  <w:style w:type="paragraph" w:styleId="a6">
    <w:name w:val="List"/>
    <w:basedOn w:val="a5"/>
    <w:rsid w:val="002D57D4"/>
  </w:style>
  <w:style w:type="paragraph" w:styleId="a7">
    <w:name w:val="caption"/>
    <w:basedOn w:val="a"/>
    <w:qFormat/>
    <w:rsid w:val="002D57D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2D57D4"/>
    <w:pPr>
      <w:suppressLineNumbers/>
    </w:pPr>
  </w:style>
  <w:style w:type="paragraph" w:styleId="a8">
    <w:name w:val="Balloon Text"/>
    <w:basedOn w:val="a"/>
    <w:rsid w:val="002D57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D57D4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Default">
    <w:name w:val="Default"/>
    <w:rsid w:val="002D57D4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HeaderandFooter">
    <w:name w:val="Header and Footer"/>
    <w:basedOn w:val="a"/>
    <w:rsid w:val="002D57D4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rsid w:val="002D57D4"/>
    <w:pPr>
      <w:widowControl w:val="0"/>
      <w:tabs>
        <w:tab w:val="center" w:pos="4677"/>
        <w:tab w:val="right" w:pos="9355"/>
      </w:tabs>
      <w:autoSpaceDE w:val="0"/>
    </w:pPr>
    <w:rPr>
      <w:rFonts w:ascii="Arial" w:hAnsi="Arial" w:cs="Arial"/>
    </w:rPr>
  </w:style>
  <w:style w:type="paragraph" w:customStyle="1" w:styleId="TableContents">
    <w:name w:val="Table Contents"/>
    <w:basedOn w:val="a"/>
    <w:rsid w:val="002D57D4"/>
    <w:pPr>
      <w:widowControl w:val="0"/>
      <w:suppressLineNumbers/>
    </w:pPr>
  </w:style>
  <w:style w:type="paragraph" w:customStyle="1" w:styleId="TableHeading">
    <w:name w:val="Table Heading"/>
    <w:basedOn w:val="TableContents"/>
    <w:rsid w:val="002D57D4"/>
    <w:pPr>
      <w:jc w:val="center"/>
    </w:pPr>
    <w:rPr>
      <w:b/>
      <w:bCs/>
    </w:rPr>
  </w:style>
  <w:style w:type="paragraph" w:styleId="aa">
    <w:name w:val="Normal (Web)"/>
    <w:basedOn w:val="a"/>
    <w:uiPriority w:val="99"/>
    <w:unhideWhenUsed/>
    <w:rsid w:val="00263E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77058E57050E8D7EA7E8A79212661B1A81C640F7AD19691504E04B91310231C136208ADCAF760492209996F5ECEAFFDBE351738DBCr410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3</vt:lpstr>
    </vt:vector>
  </TitlesOfParts>
  <Company/>
  <LinksUpToDate>false</LinksUpToDate>
  <CharactersWithSpaces>13599</CharactersWithSpaces>
  <SharedDoc>false</SharedDoc>
  <HLinks>
    <vt:vector size="6" baseType="variant"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consultantplus://offline/ref=F977058E57050E8D7EA7E8A79212661B1A81C640F7AD19691504E04B91310231C136208ADCAF760492209996F5ECEAFFDBE351738DBCr410M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3</dc:title>
  <dc:creator>compik</dc:creator>
  <cp:lastModifiedBy>Пользователь Windows</cp:lastModifiedBy>
  <cp:revision>2</cp:revision>
  <cp:lastPrinted>2024-11-14T10:24:00Z</cp:lastPrinted>
  <dcterms:created xsi:type="dcterms:W3CDTF">2025-10-07T11:45:00Z</dcterms:created>
  <dcterms:modified xsi:type="dcterms:W3CDTF">2025-10-07T11:45:00Z</dcterms:modified>
</cp:coreProperties>
</file>